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B" w:rsidRPr="00716AAB" w:rsidRDefault="00716AAB" w:rsidP="00716AAB">
      <w:pPr>
        <w:pStyle w:val="40"/>
        <w:shd w:val="clear" w:color="auto" w:fill="auto"/>
        <w:spacing w:after="0" w:line="240" w:lineRule="auto"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6AAB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ind w:left="54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AA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руководителя </w:t>
      </w: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ind w:left="54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AAB">
        <w:rPr>
          <w:rFonts w:ascii="Times New Roman" w:hAnsi="Times New Roman" w:cs="Times New Roman"/>
          <w:b w:val="0"/>
          <w:sz w:val="24"/>
          <w:szCs w:val="24"/>
        </w:rPr>
        <w:t xml:space="preserve">исполнительного комитета </w:t>
      </w: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ind w:left="540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16AAB">
        <w:rPr>
          <w:rFonts w:ascii="Times New Roman" w:hAnsi="Times New Roman" w:cs="Times New Roman"/>
          <w:b w:val="0"/>
          <w:sz w:val="24"/>
          <w:szCs w:val="24"/>
        </w:rPr>
        <w:t>Агры</w:t>
      </w:r>
      <w:r w:rsidRPr="00716AAB">
        <w:rPr>
          <w:rFonts w:ascii="Times New Roman" w:hAnsi="Times New Roman" w:cs="Times New Roman"/>
          <w:b w:val="0"/>
          <w:sz w:val="24"/>
          <w:szCs w:val="24"/>
        </w:rPr>
        <w:t>з</w:t>
      </w:r>
      <w:r w:rsidRPr="00716AAB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716A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Ре</w:t>
      </w:r>
      <w:r w:rsidRPr="00716AAB">
        <w:rPr>
          <w:rFonts w:ascii="Times New Roman" w:hAnsi="Times New Roman" w:cs="Times New Roman"/>
          <w:b w:val="0"/>
          <w:sz w:val="24"/>
          <w:szCs w:val="24"/>
        </w:rPr>
        <w:t>с</w:t>
      </w:r>
      <w:r w:rsidRPr="00716AAB">
        <w:rPr>
          <w:rFonts w:ascii="Times New Roman" w:hAnsi="Times New Roman" w:cs="Times New Roman"/>
          <w:b w:val="0"/>
          <w:sz w:val="24"/>
          <w:szCs w:val="24"/>
        </w:rPr>
        <w:t>публики Татарстан</w:t>
      </w: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ind w:left="54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AAB">
        <w:rPr>
          <w:rFonts w:ascii="Times New Roman" w:hAnsi="Times New Roman" w:cs="Times New Roman"/>
          <w:b w:val="0"/>
          <w:sz w:val="24"/>
          <w:szCs w:val="24"/>
        </w:rPr>
        <w:t>№____ от __________2012 г.</w:t>
      </w: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sz w:val="24"/>
          <w:szCs w:val="24"/>
        </w:rPr>
        <w:t xml:space="preserve">Типовое положение о получении и расходовании внебюджетных средств </w:t>
      </w: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sz w:val="24"/>
          <w:szCs w:val="24"/>
        </w:rPr>
        <w:t xml:space="preserve">от физических и юридических лиц </w:t>
      </w:r>
      <w:proofErr w:type="gramStart"/>
      <w:r w:rsidRPr="00716A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AAB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</w:t>
      </w: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6AAB">
        <w:rPr>
          <w:rFonts w:ascii="Times New Roman" w:hAnsi="Times New Roman" w:cs="Times New Roman"/>
          <w:sz w:val="24"/>
          <w:szCs w:val="24"/>
        </w:rPr>
        <w:t>учрежд</w:t>
      </w:r>
      <w:r w:rsidRPr="00716AAB">
        <w:rPr>
          <w:rFonts w:ascii="Times New Roman" w:hAnsi="Times New Roman" w:cs="Times New Roman"/>
          <w:sz w:val="24"/>
          <w:szCs w:val="24"/>
        </w:rPr>
        <w:t>е</w:t>
      </w:r>
      <w:r w:rsidRPr="00716AAB">
        <w:rPr>
          <w:rFonts w:ascii="Times New Roman" w:hAnsi="Times New Roman" w:cs="Times New Roman"/>
          <w:sz w:val="24"/>
          <w:szCs w:val="24"/>
        </w:rPr>
        <w:t>ниях</w:t>
      </w:r>
      <w:proofErr w:type="gramEnd"/>
      <w:r w:rsidRPr="0071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AB">
        <w:rPr>
          <w:rFonts w:ascii="Times New Roman" w:hAnsi="Times New Roman" w:cs="Times New Roman"/>
          <w:sz w:val="24"/>
          <w:szCs w:val="24"/>
        </w:rPr>
        <w:t>Агрызского</w:t>
      </w:r>
      <w:proofErr w:type="spellEnd"/>
      <w:r w:rsidRPr="00716AA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16AAB" w:rsidRPr="00716AAB" w:rsidRDefault="00716AAB" w:rsidP="00716AAB">
      <w:pPr>
        <w:pStyle w:val="40"/>
        <w:shd w:val="clear" w:color="auto" w:fill="auto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16AAB" w:rsidRPr="00716AAB" w:rsidRDefault="00716AAB" w:rsidP="00716AAB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74"/>
        </w:tabs>
        <w:spacing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Настоящее Типовое положение разработано в соответствии с Законом Российской Федерации «Об образовании» от 10.07.1992 № 3266-1,</w:t>
      </w:r>
      <w:r w:rsidRPr="00716AAB">
        <w:rPr>
          <w:rFonts w:ascii="Times New Roman" w:hAnsi="Times New Roman" w:cs="Times New Roman"/>
          <w:sz w:val="24"/>
          <w:szCs w:val="24"/>
        </w:rPr>
        <w:t xml:space="preserve"> Г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ражданским кодексом Российской Федерации, Федеральным законом от</w:t>
      </w:r>
      <w:r w:rsidRPr="00716AAB">
        <w:rPr>
          <w:rFonts w:ascii="Times New Roman" w:hAnsi="Times New Roman" w:cs="Times New Roman"/>
          <w:sz w:val="24"/>
          <w:szCs w:val="24"/>
        </w:rPr>
        <w:t xml:space="preserve"> 11.08.1995 №135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-ФЗ «О благотворительной деятельности и благотворительных организациях» и устанавливает порядок получения и расходования благотворительной помощи, поступившей в виде имущества и безналичных денежных средств от физических и юридических лиц (далее внебюджетные средства) </w:t>
      </w:r>
      <w:r w:rsidRPr="00716AAB">
        <w:rPr>
          <w:rFonts w:ascii="Times New Roman" w:hAnsi="Times New Roman" w:cs="Times New Roman"/>
          <w:sz w:val="24"/>
          <w:szCs w:val="24"/>
        </w:rPr>
        <w:t>муниц</w:t>
      </w:r>
      <w:r w:rsidRPr="00716AAB">
        <w:rPr>
          <w:rFonts w:ascii="Times New Roman" w:hAnsi="Times New Roman" w:cs="Times New Roman"/>
          <w:sz w:val="24"/>
          <w:szCs w:val="24"/>
        </w:rPr>
        <w:t>и</w:t>
      </w:r>
      <w:r w:rsidRPr="00716AAB">
        <w:rPr>
          <w:rFonts w:ascii="Times New Roman" w:hAnsi="Times New Roman" w:cs="Times New Roman"/>
          <w:sz w:val="24"/>
          <w:szCs w:val="24"/>
        </w:rPr>
        <w:t xml:space="preserve">пальными 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учреждениями </w:t>
      </w:r>
      <w:proofErr w:type="spellStart"/>
      <w:r w:rsidRPr="00716AAB">
        <w:rPr>
          <w:rFonts w:ascii="Times New Roman" w:hAnsi="Times New Roman" w:cs="Times New Roman"/>
          <w:sz w:val="24"/>
          <w:szCs w:val="24"/>
        </w:rPr>
        <w:t>Агрызского</w:t>
      </w:r>
      <w:proofErr w:type="spellEnd"/>
      <w:r w:rsidRPr="00716A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716AAB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Pr="00716AAB">
        <w:rPr>
          <w:rFonts w:ascii="Times New Roman" w:hAnsi="Times New Roman" w:cs="Times New Roman"/>
          <w:sz w:val="24"/>
          <w:szCs w:val="24"/>
        </w:rPr>
        <w:t>и</w:t>
      </w:r>
      <w:r w:rsidRPr="00716AAB">
        <w:rPr>
          <w:rFonts w:ascii="Times New Roman" w:hAnsi="Times New Roman" w:cs="Times New Roman"/>
          <w:sz w:val="24"/>
          <w:szCs w:val="24"/>
        </w:rPr>
        <w:t>ки Татарстан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далее-учреждение</w:t>
      </w:r>
      <w:proofErr w:type="spellEnd"/>
      <w:r w:rsidRPr="00716A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6AAB" w:rsidRPr="00716AAB" w:rsidRDefault="00716AAB" w:rsidP="00716AAB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74"/>
        </w:tabs>
        <w:spacing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Под понятием благотвори</w:t>
      </w:r>
      <w:r w:rsidRPr="00716AAB">
        <w:rPr>
          <w:rFonts w:ascii="Times New Roman" w:hAnsi="Times New Roman" w:cs="Times New Roman"/>
          <w:sz w:val="24"/>
          <w:szCs w:val="24"/>
        </w:rPr>
        <w:t>т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елей для целей настоящего Типового положения понимаются лица, указанные в статье 5 Федерального закона от</w:t>
      </w:r>
      <w:r w:rsidRPr="00716AAB">
        <w:rPr>
          <w:rFonts w:ascii="Times New Roman" w:hAnsi="Times New Roman" w:cs="Times New Roman"/>
          <w:sz w:val="24"/>
          <w:szCs w:val="24"/>
        </w:rPr>
        <w:t xml:space="preserve"> 11.08.1995 г.  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№ 135-Ф3 «О благотворительной деятельности и </w:t>
      </w:r>
      <w:r w:rsidRPr="00716AAB">
        <w:rPr>
          <w:rFonts w:ascii="Times New Roman" w:hAnsi="Times New Roman" w:cs="Times New Roman"/>
          <w:sz w:val="24"/>
          <w:szCs w:val="24"/>
        </w:rPr>
        <w:t>благотворительных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</w:t>
      </w:r>
      <w:r w:rsidRPr="00716AAB">
        <w:rPr>
          <w:rFonts w:ascii="Times New Roman" w:hAnsi="Times New Roman" w:cs="Times New Roman"/>
          <w:sz w:val="24"/>
          <w:szCs w:val="24"/>
        </w:rPr>
        <w:t>ци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ях».</w:t>
      </w:r>
    </w:p>
    <w:p w:rsidR="00716AAB" w:rsidRPr="00716AAB" w:rsidRDefault="00716AAB" w:rsidP="00716AAB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74"/>
        </w:tabs>
        <w:spacing w:line="240" w:lineRule="auto"/>
        <w:ind w:left="4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Привлечение внебюджетных средств учреждением осуществляется строго на принципе добровольности.</w:t>
      </w:r>
    </w:p>
    <w:p w:rsidR="00716AAB" w:rsidRPr="00716AAB" w:rsidRDefault="00716AAB" w:rsidP="00716AAB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74"/>
        </w:tabs>
        <w:spacing w:line="240" w:lineRule="auto"/>
        <w:ind w:left="4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образовательного учреждения (далее Руководитель) не вправе ограничивать благотворителя в свободе выбора цели </w:t>
      </w:r>
      <w:r w:rsidRPr="00716AAB">
        <w:rPr>
          <w:rFonts w:ascii="Times New Roman" w:hAnsi="Times New Roman" w:cs="Times New Roman"/>
          <w:sz w:val="24"/>
          <w:szCs w:val="24"/>
        </w:rPr>
        <w:t>благотворительной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де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716AAB" w:rsidRPr="00716AAB" w:rsidRDefault="00716AAB" w:rsidP="00716AAB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628"/>
        </w:tabs>
        <w:spacing w:line="240" w:lineRule="auto"/>
        <w:ind w:left="4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Расходование привлеченных внебюджетных средств осуществляется на нужды учреждения в соответствии с требованиями законодательства.</w:t>
      </w:r>
    </w:p>
    <w:p w:rsidR="00716AAB" w:rsidRPr="00716AAB" w:rsidRDefault="00716AAB" w:rsidP="00716AAB">
      <w:pPr>
        <w:pStyle w:val="2"/>
        <w:shd w:val="clear" w:color="auto" w:fill="auto"/>
        <w:tabs>
          <w:tab w:val="left" w:pos="0"/>
          <w:tab w:val="left" w:pos="628"/>
        </w:tabs>
        <w:spacing w:line="240" w:lineRule="auto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716AAB" w:rsidRPr="00716AAB" w:rsidRDefault="00716AAB" w:rsidP="00716AAB">
      <w:pPr>
        <w:pStyle w:val="40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Получение внебюджетных средств от  физических и юридических лиц</w:t>
      </w:r>
    </w:p>
    <w:p w:rsidR="00716AAB" w:rsidRPr="00716AAB" w:rsidRDefault="00716AAB" w:rsidP="00716AAB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716AAB">
        <w:rPr>
          <w:rFonts w:ascii="Times New Roman" w:hAnsi="Times New Roman" w:cs="Times New Roman"/>
          <w:sz w:val="24"/>
          <w:szCs w:val="24"/>
        </w:rPr>
        <w:t>ко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716AAB">
        <w:rPr>
          <w:rFonts w:ascii="Times New Roman" w:hAnsi="Times New Roman" w:cs="Times New Roman"/>
          <w:sz w:val="24"/>
          <w:szCs w:val="24"/>
        </w:rPr>
        <w:t>дитель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контроль:</w:t>
      </w:r>
    </w:p>
    <w:p w:rsidR="00716AAB" w:rsidRPr="00716AAB" w:rsidRDefault="00716AAB" w:rsidP="00716AAB">
      <w:pPr>
        <w:pStyle w:val="2"/>
        <w:numPr>
          <w:ilvl w:val="0"/>
          <w:numId w:val="2"/>
        </w:numPr>
        <w:shd w:val="clear" w:color="auto" w:fill="auto"/>
        <w:tabs>
          <w:tab w:val="left" w:pos="221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за недопущением неправомерных действий со стороны администрации и работников образовательного учреждения, в том числе родительских комитетов, попечительских советов по принуждению родителей (законных представителей), учащихся образовательных учрежд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ний к внесению внебюджетных средств;</w:t>
      </w:r>
    </w:p>
    <w:p w:rsidR="00716AAB" w:rsidRPr="00716AAB" w:rsidRDefault="00716AAB" w:rsidP="00716AAB">
      <w:pPr>
        <w:pStyle w:val="2"/>
        <w:numPr>
          <w:ilvl w:val="0"/>
          <w:numId w:val="2"/>
        </w:numPr>
        <w:shd w:val="clear" w:color="auto" w:fill="auto"/>
        <w:tabs>
          <w:tab w:val="left" w:pos="398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за соблюдением требований законодательства при привлечении внебюджетных средств от благотворителей.</w:t>
      </w:r>
    </w:p>
    <w:p w:rsidR="00716AAB" w:rsidRPr="00716AAB" w:rsidRDefault="00716AAB" w:rsidP="00716AAB">
      <w:pPr>
        <w:pStyle w:val="2"/>
        <w:numPr>
          <w:ilvl w:val="0"/>
          <w:numId w:val="3"/>
        </w:numPr>
        <w:shd w:val="clear" w:color="auto" w:fill="auto"/>
        <w:tabs>
          <w:tab w:val="left" w:pos="565"/>
        </w:tabs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Оказание благотворительной помощи в виде денежных средств осуществляется путем перечисления их благотворителями на расчетный счет учреждения.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Руководитель, администрация и сотрудники учреждения не вправе принимать от благотворителей наличные денежные средства.</w:t>
      </w:r>
    </w:p>
    <w:p w:rsidR="00716AAB" w:rsidRPr="00716AAB" w:rsidRDefault="00716AAB" w:rsidP="00716AAB">
      <w:pPr>
        <w:pStyle w:val="2"/>
        <w:numPr>
          <w:ilvl w:val="0"/>
          <w:numId w:val="3"/>
        </w:numPr>
        <w:shd w:val="clear" w:color="auto" w:fill="auto"/>
        <w:tabs>
          <w:tab w:val="left" w:pos="494"/>
        </w:tabs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В течение 10 календарных дней со дня перечисления денежных средств на расчетный счет учреждения, благотворитель вправе обратиться в учреждение с обращением (по желанию - с приложением квитанции о внесении денежных средств), в котором указывает целевое назначение перечисленных им денежных средств. Типовая форма обращения у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верждается руководителем по согласованию с учредителем учреждения.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от благотворителя обращения с указанием целевого назначения перечисленных им средств, в течение 30 календарных дней со дня поступления такого обращения Комиссией учреждения, созданной в порядке, 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установленном пунктом 3.1. Типового положения, в протоколе заседания фиксируется цель благотворительной помощи согласно обращению благотворителя, а также сроки, способы и порядок расходования поступи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ших денежных средств.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Заверенная учреждением копия протокола вручается благотворителю либо направляется по почте в течение трех дней с момента проведения заседания.</w:t>
      </w:r>
    </w:p>
    <w:p w:rsidR="00716AAB" w:rsidRPr="00716AAB" w:rsidRDefault="00716AAB" w:rsidP="00716AAB">
      <w:pPr>
        <w:pStyle w:val="2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денежных средств на благотворительные цели на расчетный счет учреждения и отсутствия в течение 10 календарных дней с момента поступления денежных средств обращения со стороны благотворителя, Комиссией учреждения составляется протокол, в котором указываются сроки, способы и порядок расходования поступивших денежных средств. В этом случае целевое назначение поступивших денежных средств определяется Комиссией учреждения с учетом предложений, высказанных руководителем учреждения и членами Комиссии. Указанные средства направляются Комиссией исключительно на нужды учреждения.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Заверенная учреждением копия протокола для ознакомления размещается в общедоступном месте учреждения.</w:t>
      </w:r>
    </w:p>
    <w:p w:rsidR="00716AAB" w:rsidRPr="00716AAB" w:rsidRDefault="00716AAB" w:rsidP="00716AAB">
      <w:pPr>
        <w:pStyle w:val="2"/>
        <w:numPr>
          <w:ilvl w:val="0"/>
          <w:numId w:val="3"/>
        </w:numPr>
        <w:shd w:val="clear" w:color="auto" w:fill="auto"/>
        <w:tabs>
          <w:tab w:val="left" w:pos="465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Руководитель не вправе требовать от благотворителя представления квитанции или иного документа, свидетельствующего о зачислении денежных средств на расчетный счет у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реждения.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2.6. Благотворительная помощь, поступившая в Учреждение в виде имущества, приходуется учреждением в порядке, установленном законодательством, в течение 10 календарных дней. Данная информация доводится до сведения благотворителя в письменном виде в течение трех дней с момента совершения указанных действий, а также размещается в общ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доступном месте учреждения.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716AAB" w:rsidRPr="00716AAB" w:rsidRDefault="00716AAB" w:rsidP="00716AAB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-567"/>
        </w:tabs>
        <w:spacing w:before="0" w:after="0" w:line="240" w:lineRule="auto"/>
        <w:ind w:left="0" w:right="2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16AAB">
        <w:rPr>
          <w:rFonts w:ascii="Times New Roman" w:hAnsi="Times New Roman" w:cs="Times New Roman"/>
          <w:color w:val="000000"/>
          <w:sz w:val="24"/>
          <w:szCs w:val="24"/>
        </w:rPr>
        <w:t>Расходование внебюджетных средств, поступивших от физических и юридических лиц</w:t>
      </w:r>
      <w:bookmarkEnd w:id="0"/>
    </w:p>
    <w:p w:rsidR="00716AAB" w:rsidRPr="00716AAB" w:rsidRDefault="00716AAB" w:rsidP="00716AAB">
      <w:pPr>
        <w:pStyle w:val="2"/>
        <w:numPr>
          <w:ilvl w:val="1"/>
          <w:numId w:val="6"/>
        </w:numPr>
        <w:shd w:val="clear" w:color="auto" w:fill="auto"/>
        <w:tabs>
          <w:tab w:val="left" w:pos="527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Расходование внебюджетных средств допускается только в соответствии с их целевым назначением, указанным в протоколе.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Решение о расходовании внебюджетных средств принимается Комиссией учреждения по расходованию внебюджетных средств (далее - Комиссия), которая состоит не менее</w:t>
      </w:r>
      <w:proofErr w:type="gram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чем из 5 человек, включая председателя Комиссии. В состав Комиссии включаются представители от органов самоуправления учреждения (не менее одного человека от родительского комитета и попечительского совета), не менее двух представителей от родительской общес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венности учреждения, не входящих в состав органов самоуправления учреждения, и не м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нее одного представителя от учредителя учреждения.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Решение об избрании представителей в состав Комиссии принимается на общем собрании с участием представителей родительского комитета и попечительского совета, родительской общественности, работников учреждения, учащихся и оформляется протоколом. Данный протокол направляется учредителю учреждения, который назначает своего предст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вителя и утверждает состав Комиссии соответствующим локальным актом.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Комиссия из своего состава избирает председателя. Председателем избирается лицо, в отношении которого проголосовали все члены Комиссии. В случае</w:t>
      </w:r>
      <w:proofErr w:type="gram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если Комиссией не избран председатель в течение 10 календарных дней после утверждения состава Комиссии учредителем учреждения, то Комиссия назначает председателем иное лицо, не входящее в состав Комиссии и не являющееся работником учреждения. Избрание председателя Комиссии оформляется протоколом Комиссии и подписывается всеми членами Комиссии.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не вправе входить в состав Комиссии, но при этом вправе представлять предложения по целевому расходованию внебюджетных средств, а также по поставщикам и исполнителям. Кроме того, данные предложения могут быть представлены учредителем, участниками образовательного процесса и представителями 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общественности.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Информация о времени и месте проведения заседания Комиссии размещается в общедоступном месте учреждения не менее чем за 5 календарных дней до начала заседания К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миссии. Заседание Комиссии является открытым.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Заседание Комиссии считается правомочным, если на нем присутствуют все члены Комиссии.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Решение о расходовании внебюджетных средств от благотворителей принимается Комиссией коллегиально и оформляется протоколом, в котором в обязательном порядке указывается размер привлеченных внебюджетных средств, цели расходования и сумма, подлеж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щая расходованию на указанные цели.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Решение считается принятым, если за него проголосовали все члены Комиссии.</w:t>
      </w:r>
    </w:p>
    <w:p w:rsidR="00716AAB" w:rsidRPr="00716AAB" w:rsidRDefault="00716AAB" w:rsidP="00716AAB">
      <w:pPr>
        <w:pStyle w:val="2"/>
        <w:numPr>
          <w:ilvl w:val="1"/>
          <w:numId w:val="6"/>
        </w:numPr>
        <w:shd w:val="clear" w:color="auto" w:fill="auto"/>
        <w:tabs>
          <w:tab w:val="left" w:pos="494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По истечении срока использования внебюджетных средств, указанного в протоколе, Комиссией составляется протокол об использовании внебюджетных средств с указ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нием в нем следующих данных: наименование юридического лица, у которого были приобретены товары, работы и услуги, адрес фактического местонахождения и номера телефонов (если физическое лицо, то его фамилия, имя, отчество и его паспортные данные, адрес регистрации по месту жительства и фактического нахождения, номера</w:t>
      </w:r>
      <w:proofErr w:type="gramEnd"/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телефонов), полная информация обоснования цены, по которой были приобретены товары, работы и услуги на примере не менее 3-х потенциальных поставщиков, с указанием полного наименования юридического лица либо фамилии, имени, отчества физического лица и его паспортных да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ных, их фактическое и юридическое местонахождение, номера телефонов, а также их цена на приобретенные товары, работы и услуги.</w:t>
      </w:r>
      <w:proofErr w:type="gramEnd"/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Протокол, указанный в абзаце первом пункта 3.2., утверждается председателем Комиссии и подписывается всеми членами Комиссии в течение 7 календарных дней со дня о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воения внебюджетных средств.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Протокол о расходовании внебюджетных средств, не соответствующий требованиям настоящего Типового положения и законодательству, должен быть отменен Комиссией по письменному требованию Руководителя или учредителя учреждения.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Протокол расходования внебюджетных средств после его подписания размещается в общедоступном месте учреждения для ознакомления.</w:t>
      </w:r>
    </w:p>
    <w:p w:rsidR="00716AAB" w:rsidRPr="00716AAB" w:rsidRDefault="00716AAB" w:rsidP="00716AAB">
      <w:pPr>
        <w:pStyle w:val="2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3.3 Копия протокола, указанного в пункте 3.2., передается Руководителю для составления им отчета о расходовании внебюджетных средств. Составление Руководителем отчета о расходовании внебюджетных сре</w:t>
      </w:r>
      <w:proofErr w:type="gram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16AAB">
        <w:rPr>
          <w:rFonts w:ascii="Times New Roman" w:hAnsi="Times New Roman" w:cs="Times New Roman"/>
          <w:color w:val="000000"/>
          <w:sz w:val="24"/>
          <w:szCs w:val="24"/>
        </w:rPr>
        <w:t>оизводится в течение 30 календарных дней после их использования.</w:t>
      </w:r>
    </w:p>
    <w:p w:rsidR="00716AAB" w:rsidRPr="00716AAB" w:rsidRDefault="00716AAB" w:rsidP="00716AAB">
      <w:pPr>
        <w:pStyle w:val="2"/>
        <w:numPr>
          <w:ilvl w:val="0"/>
          <w:numId w:val="4"/>
        </w:numPr>
        <w:shd w:val="clear" w:color="auto" w:fill="auto"/>
        <w:tabs>
          <w:tab w:val="left" w:pos="594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по запросу благотворителя обязан предоставить ему полную информацию о расходовании и возможность осуществления </w:t>
      </w:r>
      <w:proofErr w:type="gram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процессом расходования внесенных им безналичных денежных средств, использования имущества, представленного благотворителем.</w:t>
      </w:r>
    </w:p>
    <w:p w:rsidR="00716AAB" w:rsidRPr="00716AAB" w:rsidRDefault="00716AAB" w:rsidP="00716AAB">
      <w:pPr>
        <w:pStyle w:val="2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Руководитель составляет ежегодный публичный отчет о привлечении и расходовании внебюджетных средств, который подлежит согласованию с учредителем учрежд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716AAB" w:rsidRPr="00716AAB" w:rsidRDefault="00716AAB" w:rsidP="00716AAB">
      <w:pPr>
        <w:pStyle w:val="2"/>
        <w:shd w:val="clear" w:color="auto" w:fill="auto"/>
        <w:tabs>
          <w:tab w:val="left" w:pos="585"/>
        </w:tabs>
        <w:spacing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6AAB" w:rsidRPr="00716AAB" w:rsidRDefault="00716AAB" w:rsidP="00716AAB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47"/>
        </w:tabs>
        <w:spacing w:before="0" w:after="0" w:line="240" w:lineRule="auto"/>
        <w:ind w:left="0" w:right="56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Формы </w:t>
      </w:r>
      <w:proofErr w:type="gram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настоящего Типов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го положения</w:t>
      </w:r>
      <w:bookmarkEnd w:id="1"/>
    </w:p>
    <w:p w:rsidR="00716AAB" w:rsidRPr="00716AAB" w:rsidRDefault="00716AAB" w:rsidP="00716AAB">
      <w:pPr>
        <w:pStyle w:val="2"/>
        <w:numPr>
          <w:ilvl w:val="1"/>
          <w:numId w:val="6"/>
        </w:numPr>
        <w:shd w:val="clear" w:color="auto" w:fill="auto"/>
        <w:tabs>
          <w:tab w:val="left" w:pos="479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обеспечивается представление учредителю учреждения и благотворителю отчета о расходовании внебюджетных средств в срок не </w:t>
      </w:r>
      <w:proofErr w:type="gram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чем 30 календарных дней после использования средств, а также ежегодное представление публичных о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четов о привлечении и расходовании внебюджетных средств, подтвержденных соответс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вующими документами (далее - публичный отчет).</w:t>
      </w:r>
    </w:p>
    <w:p w:rsidR="00716AAB" w:rsidRPr="00716AAB" w:rsidRDefault="00716AAB" w:rsidP="00716AAB">
      <w:pPr>
        <w:pStyle w:val="2"/>
        <w:numPr>
          <w:ilvl w:val="1"/>
          <w:numId w:val="6"/>
        </w:numPr>
        <w:shd w:val="clear" w:color="auto" w:fill="auto"/>
        <w:tabs>
          <w:tab w:val="left" w:pos="479"/>
          <w:tab w:val="left" w:pos="585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Ежегодное представление публичного отчета осуществляется путем размещения его на официальном сайте учреждения в сети Интернет.</w:t>
      </w:r>
    </w:p>
    <w:p w:rsidR="00716AAB" w:rsidRPr="00716AAB" w:rsidRDefault="00716AAB" w:rsidP="00716AAB">
      <w:pPr>
        <w:pStyle w:val="2"/>
        <w:numPr>
          <w:ilvl w:val="1"/>
          <w:numId w:val="6"/>
        </w:numPr>
        <w:shd w:val="clear" w:color="auto" w:fill="auto"/>
        <w:tabs>
          <w:tab w:val="left" w:pos="479"/>
          <w:tab w:val="left" w:pos="59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Указанные в пункте 4.1. настоящего Типового положения отчеты должны в обязательном порядке содержать:</w:t>
      </w:r>
    </w:p>
    <w:p w:rsidR="00716AAB" w:rsidRPr="00716AAB" w:rsidRDefault="00716AAB" w:rsidP="00716AAB">
      <w:pPr>
        <w:pStyle w:val="2"/>
        <w:numPr>
          <w:ilvl w:val="0"/>
          <w:numId w:val="2"/>
        </w:numPr>
        <w:shd w:val="clear" w:color="auto" w:fill="auto"/>
        <w:tabs>
          <w:tab w:val="left" w:pos="202"/>
          <w:tab w:val="left" w:pos="479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полное обоснование цены, по которой были приобретены товары, работы и услуги на примере не менее 3-х потенциальных поставщиков;</w:t>
      </w:r>
    </w:p>
    <w:p w:rsidR="00716AAB" w:rsidRPr="00716AAB" w:rsidRDefault="00716AAB" w:rsidP="00716AAB">
      <w:pPr>
        <w:pStyle w:val="2"/>
        <w:numPr>
          <w:ilvl w:val="0"/>
          <w:numId w:val="2"/>
        </w:numPr>
        <w:shd w:val="clear" w:color="auto" w:fill="auto"/>
        <w:tabs>
          <w:tab w:val="left" w:pos="192"/>
          <w:tab w:val="left" w:pos="479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юридического лица, у которого были приобретены товары, работы и услуги, а также адрес фактического местонахождения и номера телефонов (если физическое лицо, то его фамилия, имя, отчество и его паспортные данные, адрес регистрации по месту жительства и фактического нахождения, номера телефонов).</w:t>
      </w:r>
    </w:p>
    <w:p w:rsidR="00716AAB" w:rsidRPr="00716AAB" w:rsidRDefault="00716AAB" w:rsidP="00716AAB">
      <w:pPr>
        <w:pStyle w:val="2"/>
        <w:shd w:val="clear" w:color="auto" w:fill="auto"/>
        <w:tabs>
          <w:tab w:val="left" w:pos="192"/>
          <w:tab w:val="left" w:pos="479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6AAB" w:rsidRPr="00716AAB" w:rsidRDefault="00716AAB" w:rsidP="00716AAB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79"/>
          <w:tab w:val="left" w:pos="861"/>
        </w:tabs>
        <w:spacing w:before="0" w:after="0" w:line="240" w:lineRule="auto"/>
        <w:ind w:left="0" w:right="24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16AAB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по получению и расходованию внебюджетных средств</w:t>
      </w:r>
      <w:bookmarkEnd w:id="2"/>
    </w:p>
    <w:p w:rsidR="00716AAB" w:rsidRPr="00716AAB" w:rsidRDefault="00716AAB" w:rsidP="00716AAB">
      <w:pPr>
        <w:pStyle w:val="2"/>
        <w:numPr>
          <w:ilvl w:val="1"/>
          <w:numId w:val="6"/>
        </w:numPr>
        <w:shd w:val="clear" w:color="auto" w:fill="auto"/>
        <w:tabs>
          <w:tab w:val="left" w:pos="479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Благотворители вправе обжаловать решения, принятые в ходе получения и расходования внебюджетных средств, действия или бездействие должностных лиц в досудебном порядке (в Исполнительный комитет </w:t>
      </w:r>
      <w:proofErr w:type="spellStart"/>
      <w:r w:rsidRPr="00716AAB">
        <w:rPr>
          <w:rFonts w:ascii="Times New Roman" w:hAnsi="Times New Roman" w:cs="Times New Roman"/>
          <w:color w:val="000000"/>
          <w:sz w:val="24"/>
          <w:szCs w:val="24"/>
        </w:rPr>
        <w:t>Агрызского</w:t>
      </w:r>
      <w:proofErr w:type="spellEnd"/>
      <w:r w:rsidRPr="00716A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ки Татарстан) и (или) в судебном порядке.</w:t>
      </w:r>
    </w:p>
    <w:p w:rsidR="00716AAB" w:rsidRPr="00716AAB" w:rsidRDefault="00716AAB" w:rsidP="00716AAB">
      <w:pPr>
        <w:pStyle w:val="2"/>
        <w:numPr>
          <w:ilvl w:val="1"/>
          <w:numId w:val="6"/>
        </w:numPr>
        <w:shd w:val="clear" w:color="auto" w:fill="auto"/>
        <w:tabs>
          <w:tab w:val="left" w:pos="479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Благотворитель вправе сообщить о нарушении его прав и законных интересов при принятии противоправных решений, действиях или бездействии должностных лиц, нарушении положений настоящего Типового положения в контрольно-надзорные органы.</w:t>
      </w:r>
    </w:p>
    <w:p w:rsidR="00716AAB" w:rsidRPr="00716AAB" w:rsidRDefault="00716AAB" w:rsidP="00716AAB">
      <w:pPr>
        <w:pStyle w:val="2"/>
        <w:shd w:val="clear" w:color="auto" w:fill="auto"/>
        <w:tabs>
          <w:tab w:val="left" w:pos="4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6AAB" w:rsidRPr="00716AAB" w:rsidRDefault="00716AAB" w:rsidP="00716AAB">
      <w:pPr>
        <w:pStyle w:val="10"/>
        <w:keepNext/>
        <w:keepLines/>
        <w:shd w:val="clear" w:color="auto" w:fill="auto"/>
        <w:tabs>
          <w:tab w:val="left" w:pos="479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16AAB">
        <w:rPr>
          <w:rFonts w:ascii="Times New Roman" w:hAnsi="Times New Roman" w:cs="Times New Roman"/>
          <w:color w:val="000000"/>
          <w:sz w:val="24"/>
          <w:szCs w:val="24"/>
        </w:rPr>
        <w:t>6. Рассмотрение обращений о нарушении требований настоящего Тип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вого положения</w:t>
      </w:r>
      <w:bookmarkEnd w:id="3"/>
    </w:p>
    <w:p w:rsidR="00716AAB" w:rsidRPr="00716AAB" w:rsidRDefault="00716AAB" w:rsidP="00716AAB">
      <w:pPr>
        <w:pStyle w:val="2"/>
        <w:numPr>
          <w:ilvl w:val="0"/>
          <w:numId w:val="5"/>
        </w:numPr>
        <w:shd w:val="clear" w:color="auto" w:fill="auto"/>
        <w:tabs>
          <w:tab w:val="left" w:pos="479"/>
          <w:tab w:val="left" w:pos="532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письменного обращения учредителю учреждения о нарушении требований настоящего Типового положения и действующего законодательства при получении и расходовании внебюджетных средств от физических и юридических лиц, на учредителя учреждения возлагается обязанность проведения служебной проверки по указанному в нем факту.</w:t>
      </w:r>
    </w:p>
    <w:p w:rsidR="00716AAB" w:rsidRPr="00716AAB" w:rsidRDefault="00716AAB" w:rsidP="00716AAB">
      <w:pPr>
        <w:pStyle w:val="2"/>
        <w:numPr>
          <w:ilvl w:val="0"/>
          <w:numId w:val="5"/>
        </w:numPr>
        <w:shd w:val="clear" w:color="auto" w:fill="auto"/>
        <w:tabs>
          <w:tab w:val="left" w:pos="479"/>
          <w:tab w:val="left" w:pos="527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Для проведения служебной проверки учредителем учреждения создается комиссия, в состав которой входят представители учредителя и учреждения.</w:t>
      </w:r>
    </w:p>
    <w:p w:rsidR="00716AAB" w:rsidRPr="00716AAB" w:rsidRDefault="00716AAB" w:rsidP="00716AAB">
      <w:pPr>
        <w:pStyle w:val="2"/>
        <w:numPr>
          <w:ilvl w:val="0"/>
          <w:numId w:val="5"/>
        </w:numPr>
        <w:shd w:val="clear" w:color="auto" w:fill="auto"/>
        <w:tabs>
          <w:tab w:val="left" w:pos="479"/>
          <w:tab w:val="left" w:pos="537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716AAB">
        <w:rPr>
          <w:rFonts w:ascii="Times New Roman" w:hAnsi="Times New Roman" w:cs="Times New Roman"/>
          <w:color w:val="000000"/>
          <w:sz w:val="24"/>
          <w:szCs w:val="24"/>
        </w:rPr>
        <w:t>За нарушения требований настоящего Типового положения при получении и расходовании внебюджетных средств руководители несут ответственность в соответствии с дейс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16AAB">
        <w:rPr>
          <w:rFonts w:ascii="Times New Roman" w:hAnsi="Times New Roman" w:cs="Times New Roman"/>
          <w:color w:val="000000"/>
          <w:sz w:val="24"/>
          <w:szCs w:val="24"/>
        </w:rPr>
        <w:t>вующим законодательством.</w:t>
      </w:r>
    </w:p>
    <w:p w:rsidR="008C305E" w:rsidRPr="00716AAB" w:rsidRDefault="008C305E">
      <w:pPr>
        <w:rPr>
          <w:rFonts w:ascii="Times New Roman" w:hAnsi="Times New Roman" w:cs="Times New Roman"/>
        </w:rPr>
      </w:pPr>
    </w:p>
    <w:sectPr w:rsidR="008C305E" w:rsidRPr="00716AAB" w:rsidSect="008C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D51"/>
    <w:multiLevelType w:val="multilevel"/>
    <w:tmpl w:val="35568ECE"/>
    <w:lvl w:ilvl="0">
      <w:start w:val="2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">
    <w:nsid w:val="39AF3DED"/>
    <w:multiLevelType w:val="multilevel"/>
    <w:tmpl w:val="B61E3F3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958D1"/>
    <w:multiLevelType w:val="multilevel"/>
    <w:tmpl w:val="26D2CB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406F2"/>
    <w:multiLevelType w:val="multilevel"/>
    <w:tmpl w:val="21D66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51DA6"/>
    <w:multiLevelType w:val="multilevel"/>
    <w:tmpl w:val="F9E20AB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F0D2208"/>
    <w:multiLevelType w:val="multilevel"/>
    <w:tmpl w:val="9F864E9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AB"/>
    <w:rsid w:val="00716AAB"/>
    <w:rsid w:val="008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16AAB"/>
    <w:rPr>
      <w:shd w:val="clear" w:color="auto" w:fill="FFFFFF"/>
    </w:rPr>
  </w:style>
  <w:style w:type="character" w:customStyle="1" w:styleId="4">
    <w:name w:val="Основной текст (4)_"/>
    <w:link w:val="40"/>
    <w:rsid w:val="00716AAB"/>
    <w:rPr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Заголовок №1_"/>
    <w:link w:val="10"/>
    <w:rsid w:val="00716AAB"/>
    <w:rPr>
      <w:b/>
      <w:bCs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16AAB"/>
    <w:pPr>
      <w:widowControl w:val="0"/>
      <w:shd w:val="clear" w:color="auto" w:fill="FFFFFF"/>
      <w:spacing w:after="0" w:line="321" w:lineRule="exact"/>
    </w:pPr>
  </w:style>
  <w:style w:type="paragraph" w:customStyle="1" w:styleId="40">
    <w:name w:val="Основной текст (4)"/>
    <w:basedOn w:val="a"/>
    <w:link w:val="4"/>
    <w:rsid w:val="00716AAB"/>
    <w:pPr>
      <w:widowControl w:val="0"/>
      <w:shd w:val="clear" w:color="auto" w:fill="FFFFFF"/>
      <w:spacing w:after="420" w:line="0" w:lineRule="atLeast"/>
    </w:pPr>
    <w:rPr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716AAB"/>
    <w:pPr>
      <w:widowControl w:val="0"/>
      <w:shd w:val="clear" w:color="auto" w:fill="FFFFFF"/>
      <w:spacing w:before="300" w:after="300" w:line="354" w:lineRule="exact"/>
      <w:ind w:hanging="2500"/>
      <w:outlineLvl w:val="0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1750</Words>
  <Characters>9977</Characters>
  <Application>Microsoft Office Word</Application>
  <DocSecurity>0</DocSecurity>
  <Lines>83</Lines>
  <Paragraphs>23</Paragraphs>
  <ScaleCrop>false</ScaleCrop>
  <Company>Microsoft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2012-04-20T06:54:00Z</dcterms:created>
  <dcterms:modified xsi:type="dcterms:W3CDTF">2012-04-20T06:58:00Z</dcterms:modified>
</cp:coreProperties>
</file>