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6C" w:rsidRDefault="0084516C">
      <w:pPr>
        <w:pStyle w:val="ConsPlusNormal"/>
        <w:ind w:firstLine="540"/>
        <w:jc w:val="both"/>
        <w:outlineLvl w:val="0"/>
      </w:pPr>
      <w:r>
        <w:t>04.08.2017</w:t>
      </w:r>
    </w:p>
    <w:p w:rsidR="0084516C" w:rsidRDefault="0084516C">
      <w:pPr>
        <w:pStyle w:val="ConsPlusNormal"/>
        <w:ind w:firstLine="540"/>
        <w:jc w:val="both"/>
      </w:pPr>
      <w:r>
        <w:rPr>
          <w:b/>
        </w:rPr>
        <w:t>Кредиторам по потребкредиту могут запретить начислять слишком много процентов и неустоек</w:t>
      </w:r>
    </w:p>
    <w:p w:rsidR="0084516C" w:rsidRDefault="0084516C">
      <w:pPr>
        <w:pStyle w:val="ConsPlusNormal"/>
        <w:ind w:firstLine="540"/>
        <w:jc w:val="both"/>
      </w:pPr>
      <w:r>
        <w:t>Поправки касаются потребкредитов (займов), выданных на год или на меньший срок.</w:t>
      </w:r>
    </w:p>
    <w:p w:rsidR="0084516C" w:rsidRDefault="0084516C">
      <w:pPr>
        <w:pStyle w:val="ConsPlusNormal"/>
        <w:ind w:firstLine="540"/>
        <w:jc w:val="both"/>
      </w:pPr>
      <w:r>
        <w:t>Кредиторам придется остановиться в случае, когда заемщик должен уплатить слишком много процентов, неустоек и других сумм сверх основного долга.</w:t>
      </w:r>
    </w:p>
    <w:p w:rsidR="0084516C" w:rsidRDefault="0084516C">
      <w:pPr>
        <w:pStyle w:val="ConsPlusNormal"/>
        <w:ind w:firstLine="540"/>
        <w:jc w:val="both"/>
      </w:pPr>
      <w:r>
        <w:t>Если такие начисления составят полуторный размер кредита или займа, кредиторы не смогут делать следующее:</w:t>
      </w:r>
    </w:p>
    <w:p w:rsidR="0084516C" w:rsidRDefault="0084516C">
      <w:pPr>
        <w:pStyle w:val="ConsPlusNormal"/>
        <w:ind w:firstLine="540"/>
        <w:jc w:val="both"/>
      </w:pPr>
      <w:r>
        <w:t>- продолжать начислять и взимать проценты, неустойку;</w:t>
      </w:r>
    </w:p>
    <w:p w:rsidR="0084516C" w:rsidRDefault="0084516C">
      <w:pPr>
        <w:pStyle w:val="ConsPlusNormal"/>
        <w:ind w:firstLine="540"/>
        <w:jc w:val="both"/>
      </w:pPr>
      <w:r>
        <w:t>- применять к заемщику другие, не связанные с неустойкой, меры договорной ответственности.</w:t>
      </w:r>
    </w:p>
    <w:p w:rsidR="0084516C" w:rsidRDefault="0084516C">
      <w:pPr>
        <w:pStyle w:val="ConsPlusNormal"/>
        <w:ind w:firstLine="540"/>
        <w:jc w:val="both"/>
      </w:pPr>
      <w:r>
        <w:t>К примеру, если микрофинансовая организация выдаст заем на 10 тыс. руб., максимально возможная сумма начислений по нему составит 15 тыс. руб.</w:t>
      </w:r>
    </w:p>
    <w:p w:rsidR="0084516C" w:rsidRDefault="0084516C">
      <w:pPr>
        <w:pStyle w:val="ConsPlusNormal"/>
        <w:ind w:firstLine="540"/>
        <w:jc w:val="both"/>
      </w:pPr>
      <w:r>
        <w:t xml:space="preserve">Условие о запрете нужно будет размещать на первой странице договора перед </w:t>
      </w:r>
      <w:hyperlink r:id="rId4" w:history="1">
        <w:r>
          <w:rPr>
            <w:color w:val="0000FF"/>
          </w:rPr>
          <w:t>индивидуальными условиями</w:t>
        </w:r>
      </w:hyperlink>
      <w:r>
        <w:t>.</w:t>
      </w:r>
    </w:p>
    <w:p w:rsidR="0084516C" w:rsidRDefault="0084516C">
      <w:pPr>
        <w:pStyle w:val="ConsPlusNormal"/>
        <w:ind w:firstLine="540"/>
        <w:jc w:val="both"/>
      </w:pPr>
      <w:r>
        <w:t xml:space="preserve">Сейчас сходные положения действуют только в отношении микрофинансовых организаций. Последние </w:t>
      </w:r>
      <w:hyperlink r:id="rId5" w:history="1">
        <w:r>
          <w:rPr>
            <w:color w:val="0000FF"/>
          </w:rPr>
          <w:t>не могут</w:t>
        </w:r>
      </w:hyperlink>
      <w:r>
        <w:t xml:space="preserve"> начислять заемщику-физлицу по краткосрочному договору проценты после того, как их сумма достигла трехкратного размера займа.</w:t>
      </w:r>
    </w:p>
    <w:p w:rsidR="0084516C" w:rsidRDefault="0084516C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proofErr w:type="gramStart"/>
      <w:r>
        <w:rPr>
          <w:i/>
        </w:rPr>
        <w:t>Проект Федерального закона N 237568-7 (http://asozd.duma.gov.ru/main.nsf/%28SpravkaNew%</w:t>
      </w:r>
      <w:proofErr w:type="gramEnd"/>
    </w:p>
    <w:p w:rsidR="0084516C" w:rsidRDefault="0084516C">
      <w:pPr>
        <w:pStyle w:val="ConsPlusNormal"/>
      </w:pPr>
      <w:hyperlink r:id="rId6" w:history="1">
        <w:r>
          <w:rPr>
            <w:i/>
            <w:color w:val="0000FF"/>
          </w:rPr>
          <w:br/>
          <w:t>"КонсультантПлюс: Новости для юриста с 24 июля по 8 августа 2017 года" {КонсультантПлюс}</w:t>
        </w:r>
      </w:hyperlink>
      <w:r>
        <w:br/>
      </w:r>
    </w:p>
    <w:p w:rsidR="001856CA" w:rsidRDefault="001856CA"/>
    <w:sectPr w:rsidR="001856CA" w:rsidSect="002B71C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516C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7B5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516C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16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F232FA5F58141C1EF0346F877018D7D1F5D084EE71B69B0FC475E56F51625A5293E8FDDEA2F7C2554BEB0o0nAL" TargetMode="External"/><Relationship Id="rId5" Type="http://schemas.openxmlformats.org/officeDocument/2006/relationships/hyperlink" Target="consultantplus://offline/ref=6B5F232FA5F58141C1EF0346F877018D7E19520C43E21B69B0FC475E56F51625A5293E8CDDoEnBL" TargetMode="External"/><Relationship Id="rId4" Type="http://schemas.openxmlformats.org/officeDocument/2006/relationships/hyperlink" Target="consultantplus://offline/ref=6B5F232FA5F58141C1EF0346F877018D7E18540A41EF1B69B0FC475E56F51625A5293E8FDDEA2F79o2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Исполком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/>
  <cp:revision>1</cp:revision>
  <dcterms:created xsi:type="dcterms:W3CDTF">2017-08-09T11:39:00Z</dcterms:created>
</cp:coreProperties>
</file>