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jc w:val="right"/>
        <w:rPr>
          <w:rFonts w:ascii="Times New Roman" w:hAnsi="Times New Roman" w:cs="Times New Roman"/>
          <w:sz w:val="28"/>
          <w:szCs w:val="28"/>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ПОСТАНОВЛЕНИЕ</w:t>
      </w:r>
    </w:p>
    <w:p>
      <w:pPr>
        <w:pStyle w:val="ConsPlusTitle"/>
        <w:jc w:val="center"/>
        <w:rPr>
          <w:rFonts w:ascii="Times New Roman" w:hAnsi="Times New Roman" w:cs="Times New Roman"/>
          <w:b w:val="false"/>
          <w:sz w:val="28"/>
          <w:szCs w:val="28"/>
        </w:rPr>
      </w:pPr>
      <w:r>
        <w:rPr/>
      </w:r>
    </w:p>
    <w:p>
      <w:pPr>
        <w:pStyle w:val="12"/>
        <w:widowControl w:val="false"/>
        <w:shd w:fill="FFFFFF"/>
        <w:suppressAutoHyphens w:val="false"/>
        <w:bidi w:val="0"/>
        <w:spacing w:lineRule="auto" w:line="240" w:before="0" w:after="0"/>
        <w:ind w:left="0" w:right="4989" w:hanging="0"/>
        <w:jc w:val="both"/>
        <w:rPr>
          <w:rFonts w:ascii="PT Astra Sans" w:hAnsi="PT Astra Sans"/>
          <w:sz w:val="24"/>
          <w:szCs w:val="24"/>
        </w:rPr>
      </w:pPr>
      <w:r>
        <w:rPr>
          <w:rFonts w:cs="Times New Roman" w:ascii="PT Astra Sans" w:hAnsi="PT Astra Sans"/>
          <w:spacing w:val="-1"/>
          <w:sz w:val="24"/>
          <w:szCs w:val="24"/>
        </w:rPr>
        <w:t>О</w:t>
      </w:r>
      <w:r>
        <w:rPr>
          <w:rFonts w:ascii="PT Astra Sans" w:hAnsi="PT Astra Sans"/>
          <w:sz w:val="24"/>
          <w:szCs w:val="24"/>
        </w:rPr>
        <w:t>б утверждении Положения о предоставлении единовременной материальной выплаты врачам, работающим в ГАУЗ «Агрызская центральная районная больница»</w:t>
      </w:r>
    </w:p>
    <w:p>
      <w:pPr>
        <w:pStyle w:val="Normal"/>
        <w:spacing w:lineRule="auto" w:line="240" w:before="0" w:after="0"/>
        <w:ind w:left="0" w:right="0" w:firstLine="708"/>
        <w:jc w:val="both"/>
        <w:rPr>
          <w:rFonts w:ascii="PT Astra Sans" w:hAnsi="PT Astra Sans"/>
          <w:sz w:val="24"/>
          <w:szCs w:val="24"/>
        </w:rPr>
      </w:pPr>
      <w:r>
        <w:rPr>
          <w:rFonts w:ascii="PT Astra Sans" w:hAnsi="PT Astra Sans"/>
          <w:sz w:val="24"/>
          <w:szCs w:val="24"/>
        </w:rPr>
      </w:r>
    </w:p>
    <w:p>
      <w:pPr>
        <w:pStyle w:val="12"/>
        <w:shd w:fill="FFFFFF"/>
        <w:spacing w:lineRule="auto" w:line="240"/>
        <w:ind w:left="0" w:right="0" w:firstLine="567"/>
        <w:jc w:val="both"/>
        <w:rPr>
          <w:rFonts w:ascii="PT Astra Sans" w:hAnsi="PT Astra Sans"/>
          <w:sz w:val="24"/>
          <w:szCs w:val="24"/>
        </w:rPr>
      </w:pPr>
      <w:r>
        <w:rPr>
          <w:rFonts w:ascii="PT Astra Sans" w:hAnsi="PT Astra Sans"/>
          <w:sz w:val="24"/>
          <w:szCs w:val="24"/>
        </w:rPr>
        <w:t>В соответствии с Федеральным законом от 21.11.2011 №323-ФЗ «Об основах охраны здоровья граждан в Российской Федерации», ст. 86 Бюджетного кодекса Российской Федерации, ст. 23.1. Бюджетного кодекса Республики Татарстан, Положением об Исполнительном комитете Агрызского муниципального района Республики Татарстан, утвержденное решением Совета Агрызского муниципального района от 15.11.2013 №28-2, Исполнительный комитет Агрызского муниципального района Республики Татарстан</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t>ПОСТАНОВЛЯЕТ:</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r>
    </w:p>
    <w:p>
      <w:pPr>
        <w:pStyle w:val="12"/>
        <w:shd w:fill="FFFFFF"/>
        <w:tabs>
          <w:tab w:val="clear" w:pos="708"/>
          <w:tab w:val="left" w:pos="701" w:leader="none"/>
        </w:tabs>
        <w:spacing w:lineRule="auto" w:line="240"/>
        <w:ind w:left="0" w:right="0" w:firstLine="567"/>
        <w:jc w:val="both"/>
        <w:rPr>
          <w:rFonts w:ascii="PT Astra Sans" w:hAnsi="PT Astra Sans"/>
          <w:sz w:val="24"/>
          <w:szCs w:val="24"/>
        </w:rPr>
      </w:pPr>
      <w:r>
        <w:rPr>
          <w:rFonts w:ascii="PT Astra Sans" w:hAnsi="PT Astra Sans"/>
          <w:sz w:val="24"/>
          <w:szCs w:val="24"/>
        </w:rPr>
        <w:t>1. Утвердить Положение о предоставлении единовременной материальной выплаты врачам, работающим в ГАУЗ «Агрызская центральная районная больница» (прилагается);</w:t>
      </w:r>
    </w:p>
    <w:p>
      <w:pPr>
        <w:pStyle w:val="12"/>
        <w:shd w:fill="FFFFFF"/>
        <w:tabs>
          <w:tab w:val="clear" w:pos="708"/>
          <w:tab w:val="left" w:pos="701" w:leader="none"/>
        </w:tabs>
        <w:spacing w:lineRule="auto" w:line="240"/>
        <w:ind w:left="0" w:right="0" w:firstLine="567"/>
        <w:jc w:val="both"/>
        <w:rPr>
          <w:rFonts w:ascii="PT Astra Sans" w:hAnsi="PT Astra Sans"/>
          <w:sz w:val="24"/>
          <w:szCs w:val="24"/>
        </w:rPr>
      </w:pPr>
      <w:r>
        <w:rPr>
          <w:rFonts w:ascii="PT Astra Sans" w:hAnsi="PT Astra Sans"/>
          <w:sz w:val="24"/>
          <w:szCs w:val="24"/>
        </w:rPr>
        <w:t>2. Создать комиссию по распределению единовременной материальной выплаты врачам, работающим в ГАУЗ «Агрызская центральная районная больница»;</w:t>
      </w:r>
    </w:p>
    <w:p>
      <w:pPr>
        <w:pStyle w:val="12"/>
        <w:shd w:fill="FFFFFF"/>
        <w:tabs>
          <w:tab w:val="clear" w:pos="708"/>
          <w:tab w:val="left" w:pos="701" w:leader="none"/>
        </w:tabs>
        <w:spacing w:lineRule="auto" w:line="240"/>
        <w:ind w:left="0" w:right="0" w:firstLine="567"/>
        <w:jc w:val="both"/>
        <w:rPr>
          <w:rFonts w:ascii="PT Astra Sans" w:hAnsi="PT Astra Sans"/>
          <w:sz w:val="24"/>
          <w:szCs w:val="24"/>
        </w:rPr>
      </w:pPr>
      <w:r>
        <w:rPr>
          <w:rFonts w:ascii="PT Astra Sans" w:hAnsi="PT Astra Sans"/>
          <w:sz w:val="24"/>
          <w:szCs w:val="24"/>
        </w:rPr>
        <w:t>3. Утвердить Положение о комиссии по распределению единовременной материальной выплаты врачам, работающим в ГАУЗ «Агрызская центральная районная больница» (прилагается);</w:t>
      </w:r>
    </w:p>
    <w:p>
      <w:pPr>
        <w:pStyle w:val="12"/>
        <w:shd w:fill="FFFFFF"/>
        <w:tabs>
          <w:tab w:val="clear" w:pos="708"/>
          <w:tab w:val="left" w:pos="701" w:leader="none"/>
        </w:tabs>
        <w:spacing w:lineRule="auto" w:line="240"/>
        <w:ind w:left="0" w:right="0" w:firstLine="567"/>
        <w:jc w:val="both"/>
        <w:rPr>
          <w:rFonts w:ascii="PT Astra Sans" w:hAnsi="PT Astra Sans"/>
          <w:sz w:val="24"/>
          <w:szCs w:val="24"/>
        </w:rPr>
      </w:pPr>
      <w:r>
        <w:rPr>
          <w:rFonts w:ascii="PT Astra Sans" w:hAnsi="PT Astra Sans"/>
          <w:sz w:val="24"/>
          <w:szCs w:val="24"/>
        </w:rPr>
        <w:t>4. Утвердить состав комиссии по распределению единовременной материальной выплаты врачам, работающим в ГАУЗ «Агрызская центральная районная больница» (прилагается);</w:t>
      </w:r>
    </w:p>
    <w:p>
      <w:pPr>
        <w:pStyle w:val="12"/>
        <w:shd w:fill="FFFFFF"/>
        <w:tabs>
          <w:tab w:val="clear" w:pos="708"/>
          <w:tab w:val="left" w:pos="701" w:leader="none"/>
        </w:tabs>
        <w:spacing w:lineRule="auto" w:line="240"/>
        <w:ind w:left="0" w:right="0" w:firstLine="567"/>
        <w:jc w:val="both"/>
        <w:rPr>
          <w:rFonts w:ascii="PT Astra Sans" w:hAnsi="PT Astra Sans"/>
          <w:sz w:val="24"/>
          <w:szCs w:val="24"/>
        </w:rPr>
      </w:pPr>
      <w:r>
        <w:rPr>
          <w:rFonts w:ascii="PT Astra Sans" w:hAnsi="PT Astra Sans"/>
          <w:sz w:val="24"/>
          <w:szCs w:val="24"/>
        </w:rPr>
        <w:t xml:space="preserve">5. Рекомендовать Финансово-бюджетной палате Агрызская муниципального района Республики Татарстан предусмотреть бюджетные ассигнования по предоставлению единовременной материальной выплаты врачам, работающим в ГАУЗ «Агрызская центральная районная больница». </w:t>
      </w:r>
    </w:p>
    <w:p>
      <w:pPr>
        <w:pStyle w:val="12"/>
        <w:shd w:fill="FFFFFF"/>
        <w:tabs>
          <w:tab w:val="clear" w:pos="708"/>
          <w:tab w:val="left" w:pos="701" w:leader="none"/>
        </w:tabs>
        <w:spacing w:lineRule="auto" w:line="240"/>
        <w:ind w:left="0" w:right="0" w:firstLine="567"/>
        <w:jc w:val="both"/>
        <w:rPr>
          <w:rFonts w:ascii="PT Astra Sans" w:hAnsi="PT Astra Sans"/>
          <w:sz w:val="24"/>
          <w:szCs w:val="24"/>
        </w:rPr>
      </w:pPr>
      <w:r>
        <w:rPr>
          <w:rFonts w:ascii="PT Astra Sans" w:hAnsi="PT Astra Sans"/>
          <w:sz w:val="24"/>
          <w:szCs w:val="24"/>
        </w:rPr>
        <w:t>6. Настоящее постановление опубликовать на официальном портале правовой информации Республики Татарстан (http://pravo.tatarstan.ru), разместить на официальном сайте Агрызского муниципального района в составе портала муниципальных образований Республики Татарстан (http://agryz.tatarstan.ru) в информационно-телекоммуникационной сети «Интернет».</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7. Настоящее постановление вступает в силу с момента его официального опубликования и распространяет свое действия на правоотношения, возникшие с 1 июля 2023 года.</w:t>
      </w:r>
    </w:p>
    <w:p>
      <w:pPr>
        <w:pStyle w:val="Normal"/>
        <w:tabs>
          <w:tab w:val="clear" w:pos="708"/>
          <w:tab w:val="left" w:pos="993" w:leader="none"/>
        </w:tabs>
        <w:spacing w:lineRule="auto" w:line="240" w:before="0" w:after="0"/>
        <w:ind w:left="0" w:right="0" w:firstLine="567"/>
        <w:contextualSpacing/>
        <w:jc w:val="both"/>
        <w:rPr>
          <w:rFonts w:ascii="PT Astra Sans" w:hAnsi="PT Astra Sans"/>
          <w:sz w:val="24"/>
          <w:szCs w:val="24"/>
        </w:rPr>
      </w:pPr>
      <w:r>
        <w:rPr>
          <w:rFonts w:ascii="PT Astra Sans" w:hAnsi="PT Astra Sans"/>
          <w:sz w:val="24"/>
          <w:szCs w:val="24"/>
        </w:rPr>
        <w:t>8. Контроль за исполнением настоящего постановления оставляю за собой.</w:t>
      </w:r>
    </w:p>
    <w:p>
      <w:pPr>
        <w:pStyle w:val="Normal"/>
        <w:tabs>
          <w:tab w:val="clear" w:pos="708"/>
          <w:tab w:val="left" w:pos="495" w:leader="none"/>
          <w:tab w:val="right" w:pos="10490" w:leader="none"/>
        </w:tabs>
        <w:spacing w:lineRule="auto" w:line="240" w:before="0" w:after="0"/>
        <w:ind w:left="0" w:right="0" w:firstLine="567"/>
        <w:jc w:val="both"/>
        <w:rPr>
          <w:rFonts w:ascii="PT Astra Sans" w:hAnsi="PT Astra Sans"/>
          <w:sz w:val="24"/>
          <w:szCs w:val="24"/>
        </w:rPr>
      </w:pPr>
      <w:r>
        <w:rPr>
          <w:rFonts w:ascii="PT Astra Sans" w:hAnsi="PT Astra Sans"/>
          <w:sz w:val="24"/>
          <w:szCs w:val="24"/>
        </w:rPr>
      </w:r>
    </w:p>
    <w:p>
      <w:pPr>
        <w:pStyle w:val="Normal"/>
        <w:tabs>
          <w:tab w:val="clear" w:pos="708"/>
          <w:tab w:val="left" w:pos="495" w:leader="none"/>
          <w:tab w:val="right" w:pos="10490" w:leader="none"/>
        </w:tabs>
        <w:spacing w:lineRule="auto" w:line="240" w:before="0" w:after="0"/>
        <w:ind w:left="0" w:right="0" w:firstLine="567"/>
        <w:jc w:val="both"/>
        <w:rPr>
          <w:rFonts w:ascii="PT Astra Sans" w:hAnsi="PT Astra Sans"/>
          <w:b/>
          <w:sz w:val="24"/>
          <w:szCs w:val="24"/>
        </w:rPr>
      </w:pPr>
      <w:r>
        <w:rPr>
          <w:rFonts w:ascii="PT Astra Sans" w:hAnsi="PT Astra Sans"/>
          <w:b/>
          <w:sz w:val="24"/>
          <w:szCs w:val="24"/>
        </w:rPr>
      </w:r>
    </w:p>
    <w:p>
      <w:pPr>
        <w:pStyle w:val="Normal"/>
        <w:tabs>
          <w:tab w:val="clear" w:pos="708"/>
          <w:tab w:val="left" w:pos="495" w:leader="none"/>
          <w:tab w:val="right" w:pos="10490" w:leader="none"/>
        </w:tabs>
        <w:spacing w:lineRule="auto" w:line="240" w:before="0" w:after="0"/>
        <w:ind w:left="0" w:right="0" w:hanging="0"/>
        <w:rPr>
          <w:rFonts w:ascii="PT Astra Sans" w:hAnsi="PT Astra Sans"/>
          <w:sz w:val="24"/>
          <w:szCs w:val="24"/>
        </w:rPr>
      </w:pPr>
      <w:r>
        <w:rPr>
          <w:rFonts w:ascii="PT Astra Sans" w:hAnsi="PT Astra Sans"/>
          <w:b/>
          <w:sz w:val="24"/>
          <w:szCs w:val="24"/>
        </w:rPr>
        <w:t>Руководитель                                                                                                                    И.Х. Салихов</w:t>
      </w:r>
    </w:p>
    <w:p>
      <w:pPr>
        <w:pStyle w:val="Normal"/>
        <w:spacing w:lineRule="auto" w:line="240" w:before="0" w:after="0"/>
        <w:ind w:left="0" w:right="0" w:firstLine="567"/>
        <w:rPr>
          <w:rFonts w:ascii="PT Astra Sans" w:hAnsi="PT Astra Sans"/>
          <w:b/>
          <w:sz w:val="24"/>
          <w:szCs w:val="24"/>
        </w:rPr>
      </w:pPr>
      <w:r>
        <w:rPr>
          <w:rFonts w:ascii="PT Astra Sans" w:hAnsi="PT Astra Sans"/>
          <w:b/>
          <w:sz w:val="24"/>
          <w:szCs w:val="24"/>
        </w:rPr>
      </w:r>
      <w:r>
        <w:br w:type="page"/>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Утверждено</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постановлением Исполнительного комитета</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Агрызского муниципального района</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Республики Татарстан</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от 21.05.2024 № 145</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t>Положение</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t>о предоставлении единовременной</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t xml:space="preserve"> </w:t>
      </w:r>
      <w:r>
        <w:rPr>
          <w:rFonts w:ascii="PT Astra Sans" w:hAnsi="PT Astra Sans"/>
          <w:sz w:val="24"/>
          <w:szCs w:val="24"/>
        </w:rPr>
        <w:t xml:space="preserve">материальной выплаты врачам, работающим </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t>в ГАУЗ «Агрызская центральная районная больница»</w:t>
      </w:r>
    </w:p>
    <w:p>
      <w:pPr>
        <w:pStyle w:val="Normal"/>
        <w:spacing w:lineRule="auto" w:line="240" w:before="0" w:after="0"/>
        <w:ind w:left="0" w:right="0" w:firstLine="567"/>
        <w:jc w:val="center"/>
        <w:rPr>
          <w:rFonts w:ascii="PT Astra Sans" w:hAnsi="PT Astra Sans"/>
          <w:sz w:val="24"/>
          <w:szCs w:val="24"/>
        </w:rPr>
      </w:pPr>
      <w:r>
        <w:rPr>
          <w:rFonts w:ascii="PT Astra Sans" w:hAnsi="PT Astra Sans"/>
          <w:sz w:val="24"/>
          <w:szCs w:val="24"/>
        </w:rPr>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1. Настоящее Положение о предоставлении единовременной материальной выплаты врачам, работающим в ГАУЗ «Агрызская центральная районная больница» (далее— Положение) определяет порядок и условия предоставления единовременной материальной выплаты (далее — единовременная выплата) врачам, работающим в ГАУЗ «Агрызская центральная районная больница» (далее — получатели, врачи), в целях привлечения молодых специалистов, а также квалифицированных врачей и их материальной поддержки в пределах средств бюджета Агрызского муниципального района, предусмотренных на указанные цели.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2. Размер единовременной выплаты устанавливается в сумме 500 000 (Пятьсот тысяч) рублей на одного получателя.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xml:space="preserve">Единовременная выплата предоставляется получателю, являющемуся гражданином Российской Федерации, прибывшему (переехавшему) на работу в Агрызский муниципальный район Республики Татарстан. </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Организация работы по рассмотрению заявлений получателей единовременной выплаты и ее назначение производятся по решению Комиссии по распределению единовременной материальной выплаты врачам, работающим в ГАУЗ «Агрызская центральная районная больница» с последующим заключением между ГАУЗ «Агрызская центральная районная больница» и получателем единовременной выплаты Договора об осуществлении единовременной материальной выплаты врачу.</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3. Претендентами на получение единовременной материальной выплаты являются врачи, работающие в ГАУЗ «Агрызская центральная районная больница», заключившие трудовой договор с ГАУЗ «Агрызская центральная районная больница» не менее чем на 1 ставку и не ранее 1 июля 2023 года, прошедшие испытательный срок в соответствии с трудовым договором, заключенным с ГАУЗ «Агрызская центральная районная больница», а также комиссионный отбор на получение единовременной выплаты.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4. При отборе получателей единовременной выплаты учитывается: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дата заключения трудового договора с ГАУЗ «Агрызская центральная районная больница»;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условия прохождения испытательного срока в соответствии с трудовым договором;</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отсутствие дисциплинарных взысканий;</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добросовестное отношение к работе;</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отсутствие грубых дефектов в работе и жалоб пациентов, положительные характеристики, в том числе по прежнему месту работы;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5. Получатели единовременной выплаты с даты заключения Договора об осуществлении единовременной материальной выплаты врачу обязаны отработать в течение пяти лет по основному месту работы на условиях, указанных в Договоре об осуществлении единовременной материальной выплаты врачу, а также в соответствии с условиями заключенного трудового договора.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6. Кандидаты в получатели единовременной выплаты направляют заявления на получение единовременной выплаты главному врачу ГАУЗ «Агрызская центральная районная больница», который в течение трех рабочих дней с даты получения заявлений обязан направить их в Комиссию по распределению единовременной материальной выплаты врачам, работающим в ГАУЗ «Агрызская центральная районная больница».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7. Секретарь комиссии по распределению единовременной материальной выплаты врачам, работающим в ГАУЗ «Агрызская центральная районная больница» раз в месяц при поступлении заявлений кандидатов в получатели единовременной выплаты, собирает заседание Комиссии в соответствии с Положением о Комиссии по распределению единовременной материальной выплаты врачам, работающим в ГАУЗ «Агрызская центральная районная больница».</w:t>
      </w:r>
    </w:p>
    <w:p>
      <w:pPr>
        <w:pStyle w:val="Normal"/>
        <w:spacing w:lineRule="auto" w:line="240" w:before="0" w:after="0"/>
        <w:ind w:left="0" w:right="0" w:firstLine="567"/>
        <w:rPr>
          <w:rFonts w:ascii="PT Astra Sans" w:hAnsi="PT Astra Sans"/>
          <w:sz w:val="24"/>
          <w:szCs w:val="24"/>
        </w:rPr>
      </w:pPr>
      <w:r>
        <w:rPr>
          <w:rFonts w:ascii="PT Astra Sans" w:hAnsi="PT Astra Sans"/>
          <w:sz w:val="24"/>
          <w:szCs w:val="24"/>
        </w:rPr>
      </w:r>
      <w:r>
        <w:br w:type="page"/>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Утверждено</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постановлением Исполнительного комитета</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Агрызского муниципального района</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Республики Татарстан</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от 21.05.2024 № 145</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t>Положение</w:t>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t>о Комиссии по распределению единовременной материальной выплаты врачам,</w:t>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t>работающим в ГАУЗ «Агрызская центральная районная больница»</w:t>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r>
    </w:p>
    <w:p>
      <w:pPr>
        <w:pStyle w:val="12"/>
        <w:shd w:fill="FFFFFF"/>
        <w:tabs>
          <w:tab w:val="clear" w:pos="708"/>
          <w:tab w:val="left" w:pos="1410" w:leader="none"/>
        </w:tabs>
        <w:spacing w:lineRule="auto" w:line="240"/>
        <w:ind w:left="0" w:right="0" w:firstLine="567"/>
        <w:jc w:val="both"/>
        <w:rPr>
          <w:rFonts w:ascii="PT Astra Sans" w:hAnsi="PT Astra Sans"/>
          <w:sz w:val="24"/>
          <w:szCs w:val="24"/>
        </w:rPr>
      </w:pPr>
      <w:r>
        <w:rPr>
          <w:rFonts w:ascii="PT Astra Sans" w:hAnsi="PT Astra Sans"/>
          <w:sz w:val="24"/>
          <w:szCs w:val="24"/>
        </w:rPr>
        <w:t>1. Комиссия по распределению единовременной материальной выплаты врачам, работающим в ГАУЗ «Агрызская центральная районная больница» (далее - Комиссия) создана в целях принятия объективного решения о распределении единовременной материальной выплаты.</w:t>
      </w:r>
    </w:p>
    <w:p>
      <w:pPr>
        <w:pStyle w:val="12"/>
        <w:shd w:fill="FFFFFF"/>
        <w:tabs>
          <w:tab w:val="clear" w:pos="708"/>
          <w:tab w:val="left" w:pos="1410" w:leader="none"/>
        </w:tabs>
        <w:spacing w:lineRule="auto" w:line="240"/>
        <w:ind w:left="0" w:right="0" w:firstLine="567"/>
        <w:jc w:val="both"/>
        <w:rPr>
          <w:rFonts w:ascii="PT Astra Sans" w:hAnsi="PT Astra Sans"/>
          <w:sz w:val="24"/>
          <w:szCs w:val="24"/>
        </w:rPr>
      </w:pPr>
      <w:r>
        <w:rPr>
          <w:rFonts w:ascii="PT Astra Sans" w:hAnsi="PT Astra Sans"/>
          <w:sz w:val="24"/>
          <w:szCs w:val="24"/>
        </w:rPr>
        <w:t>2. Комиссия в своей деятельности руководствуется настоящим Положением и Положением о предоставлении единовременной материальной выплаты врачам, работающим в ГАУЗ «Агрызская центральная районная больница».</w:t>
      </w:r>
    </w:p>
    <w:p>
      <w:pPr>
        <w:pStyle w:val="12"/>
        <w:shd w:fill="FFFFFF"/>
        <w:tabs>
          <w:tab w:val="clear" w:pos="708"/>
          <w:tab w:val="left" w:pos="1410" w:leader="none"/>
        </w:tabs>
        <w:spacing w:lineRule="auto" w:line="240"/>
        <w:ind w:left="0" w:right="0" w:firstLine="567"/>
        <w:jc w:val="both"/>
        <w:rPr>
          <w:rFonts w:ascii="PT Astra Sans" w:hAnsi="PT Astra Sans"/>
          <w:sz w:val="24"/>
          <w:szCs w:val="24"/>
        </w:rPr>
      </w:pPr>
      <w:r>
        <w:rPr>
          <w:rFonts w:ascii="PT Astra Sans" w:hAnsi="PT Astra Sans"/>
          <w:sz w:val="24"/>
          <w:szCs w:val="24"/>
        </w:rPr>
        <w:t>3. На комиссию возлагаются обязанности по приему и рассмотрению документов врачей — кандидатов в получатели единовременной выплаты.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В комплект документов включаются: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заявление врача на имя главного врача ГАУЗ «Агрызская центральная районная больница» о предоставлении единовременной материальной выплаты;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копия документа, удостоверяющего личность претендента на получение единовременной материальной выплаты;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копия трудового договора, заключенного между врачом и ГАУЗ «Агрызская центральная районная больница»;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характеризующие материалы.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Копии вышеуказанных документов должны быть заверены отделом кадров ГАУЗ «Агрызская центральная районная больница».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4. С момента получения документов, указанных в п. 3 настоящего Положения, Комиссия осуществляет рассмотрение документов в течение десяти рабочих дней. Решение комиссии о предоставлении либо об отказе в предоставлении единовременной выплаты оформляется протоколом.</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Основания для отказа получателю в предоставлении единовременной выплаты:</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-непредставление (представление не в полном объеме) документов, предусмотренных пунктом 3 настоящего положения;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установление факта недостоверности представленной получателем информации, документов.</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5. Руководство комиссии осуществляет председатель комиссии, а в его отсутствие - заместитель председателя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6. Председатель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осуществляет общее руководство работы комиссии и обеспечивает исполнение настоящего Положения;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подписывает заключения, принятые на заседаниях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осуществляет иные действия в соответствии с законодательством Российской Федерации и настоящим Положением.</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7. Заместитель председателя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в отсутствие председателя комиссии полномочия председателя комиссии возлагаются на заместителя председателя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8. Члены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принимают участие в работе Комиссии, изучают поступающие документы, готовят по ним свои замечания, предложения, возражения;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9. Секретарь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организует проведение заседаний Комиссии, ее работу и ведет делопроизводство;</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информирует членов Комиссии о повестке дня заседания, дате и месте его проведения не позже чем за 3 дня до заседания;</w:t>
      </w:r>
    </w:p>
    <w:p>
      <w:pPr>
        <w:pStyle w:val="12"/>
        <w:shd w:fill="FFFFFF"/>
        <w:tabs>
          <w:tab w:val="clear" w:pos="708"/>
          <w:tab w:val="left" w:pos="2153" w:leader="none"/>
        </w:tabs>
        <w:spacing w:lineRule="auto" w:line="240"/>
        <w:ind w:left="0" w:right="0" w:firstLine="567"/>
        <w:rPr>
          <w:rFonts w:ascii="PT Astra Sans" w:hAnsi="PT Astra Sans"/>
          <w:sz w:val="24"/>
          <w:szCs w:val="24"/>
        </w:rPr>
      </w:pPr>
      <w:r>
        <w:rPr>
          <w:rFonts w:ascii="PT Astra Sans" w:hAnsi="PT Astra Sans"/>
          <w:sz w:val="24"/>
          <w:szCs w:val="24"/>
        </w:rPr>
        <w:t>- организует подготовку и сбор материалов к заседаниям Комиссии;</w:t>
      </w:r>
    </w:p>
    <w:p>
      <w:pPr>
        <w:pStyle w:val="12"/>
        <w:shd w:fill="FFFFFF"/>
        <w:tabs>
          <w:tab w:val="clear" w:pos="708"/>
          <w:tab w:val="left" w:pos="1410" w:leader="none"/>
        </w:tabs>
        <w:spacing w:lineRule="auto" w:line="240"/>
        <w:ind w:left="0" w:right="0" w:firstLine="567"/>
        <w:jc w:val="both"/>
        <w:rPr>
          <w:rFonts w:ascii="PT Astra Sans" w:hAnsi="PT Astra Sans"/>
          <w:sz w:val="24"/>
          <w:szCs w:val="24"/>
        </w:rPr>
      </w:pPr>
      <w:r>
        <w:rPr>
          <w:rFonts w:ascii="PT Astra Sans" w:hAnsi="PT Astra Sans"/>
          <w:sz w:val="24"/>
          <w:szCs w:val="24"/>
        </w:rPr>
        <w:t>-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 ведет протокол заседания Комиссии.</w:t>
      </w:r>
    </w:p>
    <w:p>
      <w:pPr>
        <w:pStyle w:val="12"/>
        <w:shd w:fill="FFFFFF"/>
        <w:tabs>
          <w:tab w:val="clear" w:pos="708"/>
          <w:tab w:val="left" w:pos="1409" w:leader="none"/>
        </w:tabs>
        <w:spacing w:lineRule="auto" w:line="240"/>
        <w:ind w:left="0" w:right="0" w:firstLine="567"/>
        <w:jc w:val="both"/>
        <w:rPr>
          <w:rFonts w:ascii="PT Astra Sans" w:hAnsi="PT Astra Sans"/>
          <w:sz w:val="24"/>
          <w:szCs w:val="24"/>
        </w:rPr>
      </w:pPr>
      <w:r>
        <w:rPr>
          <w:rFonts w:ascii="PT Astra Sans" w:hAnsi="PT Astra Sans"/>
          <w:sz w:val="24"/>
          <w:szCs w:val="24"/>
        </w:rPr>
        <w:t>10. Заседание Комиссии считается правомочным, если на нем присутствуют не менее двух третей ее состава. Члены Комиссии присутствуют на заседании лично. В случае отсутствия члена Комиссии на заседании он имеет право изложить свое мнение по рассматриваемому вопросу в письменной форме.</w:t>
      </w:r>
    </w:p>
    <w:p>
      <w:pPr>
        <w:pStyle w:val="12"/>
        <w:shd w:fill="FFFFFF"/>
        <w:tabs>
          <w:tab w:val="clear" w:pos="708"/>
          <w:tab w:val="left" w:pos="1409" w:leader="none"/>
        </w:tabs>
        <w:spacing w:lineRule="auto" w:line="240"/>
        <w:ind w:left="0" w:right="0" w:firstLine="567"/>
        <w:jc w:val="both"/>
        <w:rPr>
          <w:rFonts w:ascii="PT Astra Sans" w:hAnsi="PT Astra Sans"/>
          <w:sz w:val="24"/>
          <w:szCs w:val="24"/>
        </w:rPr>
      </w:pPr>
      <w:r>
        <w:rPr>
          <w:rFonts w:ascii="PT Astra Sans" w:hAnsi="PT Astra Sans"/>
          <w:sz w:val="24"/>
          <w:szCs w:val="24"/>
        </w:rPr>
        <w:t>Решения Комиссии принимаются открытым голосованием по результатам рассмотрения представленных документов и соответствия их требованиям Положения, выбор получателя единовременной выплаты, присуждение ему единовременной выплаты считается состоявшимся, если за него проголосовало более половины от общего числа членов Комиссии.</w:t>
      </w:r>
    </w:p>
    <w:p>
      <w:pPr>
        <w:pStyle w:val="12"/>
        <w:shd w:fill="FFFFFF"/>
        <w:tabs>
          <w:tab w:val="clear" w:pos="708"/>
          <w:tab w:val="left" w:pos="1409" w:leader="none"/>
        </w:tabs>
        <w:spacing w:lineRule="auto" w:line="240"/>
        <w:ind w:left="0" w:right="0" w:firstLine="567"/>
        <w:jc w:val="both"/>
        <w:rPr>
          <w:rFonts w:ascii="PT Astra Sans" w:hAnsi="PT Astra Sans"/>
          <w:sz w:val="24"/>
          <w:szCs w:val="24"/>
        </w:rPr>
      </w:pPr>
      <w:r>
        <w:rPr>
          <w:rFonts w:ascii="PT Astra Sans" w:hAnsi="PT Astra Sans"/>
          <w:sz w:val="24"/>
          <w:szCs w:val="24"/>
        </w:rPr>
        <w:t>При равенстве голосов членов Комиссии голос председательствующего на заседании является решающим.</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Решение Комиссии о предоставлении либо об отказе в предоставлении единовременной материальной выплаты оформляется протоколом, который подписывается всеми членами Комиссии.</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Копия протокола в течение трех рабочих дней с даты проведения заседания Комиссии по распределению единовременной материальной выплаты врачам направляется в Финансово-бюджетную палату Агрызского муниципального района Республики Татарстан и в ГАУЗ «Агрызская центральная районная больница».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11. Не позднее 15 рабочих дней со дня получения копии протокола, подписанного всеми членами Комиссии, Исполнительный комитет Агрызского муниципального района принимает решение о предоставлении единовременной материальной выплаты в форме распоряжения, в котором указывается получатель единовременной материальной выплаты и размер предоставляемой единовременной материальной выплаты, копия распоряжения в течение трех рабочих дней с даты вынесения распоряжения, направляется в ГАУЗ «Агрызская центральная районная больница» для заключения между ГАУЗ «Агрызская центральная районная больница» и получателем единовременной материальной выплаты договора об осуществлении единовременной материальной выплаты врачу. Договор должен быть заключен не позднее 20 рабочих дней с даты подписания распоряжения.</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t>Перечисление денежных средств осуществляется на банковский счет получателя единовременной материальной выплаты, после заключения договора, в срок не позднее 60 рабочих дней с даты заключения договора.</w:t>
      </w:r>
    </w:p>
    <w:p>
      <w:pPr>
        <w:pStyle w:val="Normal"/>
        <w:spacing w:lineRule="auto" w:line="240" w:before="0" w:after="0"/>
        <w:ind w:left="0" w:right="0" w:firstLine="567"/>
        <w:rPr>
          <w:rFonts w:ascii="PT Astra Sans" w:hAnsi="PT Astra Sans"/>
          <w:sz w:val="24"/>
          <w:szCs w:val="24"/>
        </w:rPr>
      </w:pPr>
      <w:r>
        <w:rPr>
          <w:rFonts w:ascii="PT Astra Sans" w:hAnsi="PT Astra Sans"/>
          <w:sz w:val="24"/>
          <w:szCs w:val="24"/>
        </w:rPr>
      </w:r>
      <w:r>
        <w:br w:type="page"/>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Утвержден</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постановлением Исполнительного комитета</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Агрызского муниципального района</w:t>
      </w:r>
    </w:p>
    <w:p>
      <w:pPr>
        <w:pStyle w:val="Normal"/>
        <w:spacing w:lineRule="auto" w:line="240" w:before="0" w:after="0"/>
        <w:ind w:left="0" w:right="0" w:firstLine="567"/>
        <w:jc w:val="right"/>
        <w:rPr>
          <w:rFonts w:ascii="PT Astra Sans" w:hAnsi="PT Astra Sans"/>
          <w:sz w:val="24"/>
          <w:szCs w:val="24"/>
        </w:rPr>
      </w:pPr>
      <w:r>
        <w:rPr>
          <w:rFonts w:ascii="PT Astra Sans" w:hAnsi="PT Astra Sans"/>
          <w:sz w:val="24"/>
          <w:szCs w:val="24"/>
        </w:rPr>
        <w:t>Республики Татарстан</w:t>
      </w:r>
    </w:p>
    <w:p>
      <w:pPr>
        <w:pStyle w:val="12"/>
        <w:shd w:fill="FFFFFF"/>
        <w:spacing w:lineRule="auto" w:line="240"/>
        <w:ind w:left="4956" w:right="0" w:firstLine="567"/>
        <w:jc w:val="center"/>
        <w:rPr>
          <w:rFonts w:ascii="PT Astra Sans" w:hAnsi="PT Astra Sans"/>
          <w:sz w:val="24"/>
          <w:szCs w:val="24"/>
        </w:rPr>
      </w:pPr>
      <w:r>
        <w:rPr>
          <w:rFonts w:ascii="PT Astra Sans" w:hAnsi="PT Astra Sans"/>
          <w:sz w:val="24"/>
          <w:szCs w:val="24"/>
        </w:rPr>
        <w:t xml:space="preserve">                                     </w:t>
      </w:r>
      <w:r>
        <w:rPr>
          <w:rFonts w:ascii="PT Astra Sans" w:hAnsi="PT Astra Sans"/>
          <w:sz w:val="24"/>
          <w:szCs w:val="24"/>
        </w:rPr>
        <w:t>от 21.05.2024 № 145</w:t>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t>Состав комиссии</w:t>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t>по распределению единовременной материальной выплаты</w:t>
      </w:r>
    </w:p>
    <w:p>
      <w:pPr>
        <w:pStyle w:val="12"/>
        <w:shd w:fill="FFFFFF"/>
        <w:spacing w:lineRule="auto" w:line="240"/>
        <w:ind w:left="0" w:right="0" w:firstLine="567"/>
        <w:jc w:val="center"/>
        <w:rPr>
          <w:rFonts w:ascii="PT Astra Sans" w:hAnsi="PT Astra Sans"/>
          <w:sz w:val="24"/>
          <w:szCs w:val="24"/>
        </w:rPr>
      </w:pPr>
      <w:r>
        <w:rPr>
          <w:rFonts w:ascii="PT Astra Sans" w:hAnsi="PT Astra Sans"/>
          <w:sz w:val="24"/>
          <w:szCs w:val="24"/>
        </w:rPr>
        <w:t>врачам, работающим в ГАУЗ «Агрызская центральная районная больница»</w:t>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r>
    </w:p>
    <w:p>
      <w:pPr>
        <w:pStyle w:val="Normal"/>
        <w:spacing w:lineRule="auto" w:line="240" w:before="0" w:after="0"/>
        <w:ind w:left="0" w:right="0" w:firstLine="567"/>
        <w:jc w:val="both"/>
        <w:rPr>
          <w:rFonts w:ascii="PT Astra Sans" w:hAnsi="PT Astra Sans"/>
          <w:sz w:val="24"/>
          <w:szCs w:val="24"/>
        </w:rPr>
      </w:pPr>
      <w:r>
        <w:rPr>
          <w:rFonts w:ascii="PT Astra Sans" w:hAnsi="PT Astra Sans"/>
          <w:sz w:val="24"/>
          <w:szCs w:val="24"/>
        </w:rPr>
      </w:r>
    </w:p>
    <w:tbl>
      <w:tblPr>
        <w:tblW w:w="10201" w:type="dxa"/>
        <w:jc w:val="left"/>
        <w:tblInd w:w="20" w:type="dxa"/>
        <w:tblLayout w:type="fixed"/>
        <w:tblCellMar>
          <w:top w:w="0" w:type="dxa"/>
          <w:left w:w="10" w:type="dxa"/>
          <w:bottom w:w="0" w:type="dxa"/>
          <w:right w:w="10" w:type="dxa"/>
        </w:tblCellMar>
      </w:tblPr>
      <w:tblGrid>
        <w:gridCol w:w="965"/>
        <w:gridCol w:w="3424"/>
        <w:gridCol w:w="5812"/>
      </w:tblGrid>
      <w:tr>
        <w:trPr>
          <w:trHeight w:val="638"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jc w:val="center"/>
              <w:rPr>
                <w:rFonts w:ascii="PT Astra Sans" w:hAnsi="PT Astra Sans"/>
                <w:sz w:val="24"/>
                <w:szCs w:val="24"/>
              </w:rPr>
            </w:pPr>
            <w:r>
              <w:rPr>
                <w:rFonts w:ascii="PT Astra Sans" w:hAnsi="PT Astra Sans"/>
                <w:sz w:val="24"/>
                <w:szCs w:val="24"/>
              </w:rPr>
              <w:t>№№</w:t>
            </w:r>
          </w:p>
          <w:p>
            <w:pPr>
              <w:pStyle w:val="Style34"/>
              <w:widowControl w:val="false"/>
              <w:shd w:fill="FFFFFF"/>
              <w:tabs>
                <w:tab w:val="clear" w:pos="708"/>
              </w:tabs>
              <w:spacing w:lineRule="auto" w:line="240"/>
              <w:ind w:left="0" w:right="0" w:hanging="0"/>
              <w:jc w:val="center"/>
              <w:rPr>
                <w:rFonts w:ascii="PT Astra Sans" w:hAnsi="PT Astra Sans"/>
                <w:sz w:val="24"/>
                <w:szCs w:val="24"/>
              </w:rPr>
            </w:pPr>
            <w:r>
              <w:rPr>
                <w:rFonts w:ascii="PT Astra Sans" w:hAnsi="PT Astra Sans"/>
                <w:sz w:val="24"/>
                <w:szCs w:val="24"/>
              </w:rPr>
              <w:t>п/п</w:t>
            </w:r>
          </w:p>
        </w:tc>
        <w:tc>
          <w:tcPr>
            <w:tcW w:w="3424"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jc w:val="center"/>
              <w:rPr>
                <w:rFonts w:ascii="PT Astra Sans" w:hAnsi="PT Astra Sans"/>
                <w:sz w:val="24"/>
                <w:szCs w:val="24"/>
              </w:rPr>
            </w:pPr>
            <w:r>
              <w:rPr>
                <w:rFonts w:ascii="PT Astra Sans" w:hAnsi="PT Astra Sans"/>
                <w:sz w:val="24"/>
                <w:szCs w:val="24"/>
              </w:rPr>
              <w:t>Ф.И.О.</w:t>
            </w:r>
          </w:p>
        </w:tc>
        <w:tc>
          <w:tcPr>
            <w:tcW w:w="5812" w:type="dxa"/>
            <w:tcBorders>
              <w:top w:val="single" w:sz="4" w:space="0" w:color="000000"/>
              <w:left w:val="single" w:sz="4" w:space="0" w:color="000000"/>
              <w:right w:val="single" w:sz="4" w:space="0" w:color="000000"/>
            </w:tcBorders>
            <w:shd w:color="auto" w:fill="FFFFFF"/>
          </w:tcPr>
          <w:p>
            <w:pPr>
              <w:pStyle w:val="Style34"/>
              <w:widowControl w:val="false"/>
              <w:shd w:fill="FFFFFF"/>
              <w:tabs>
                <w:tab w:val="clear" w:pos="708"/>
              </w:tabs>
              <w:spacing w:lineRule="auto" w:line="240"/>
              <w:ind w:left="0" w:right="0" w:hanging="6"/>
              <w:jc w:val="center"/>
              <w:rPr>
                <w:rFonts w:ascii="PT Astra Sans" w:hAnsi="PT Astra Sans"/>
                <w:sz w:val="24"/>
                <w:szCs w:val="24"/>
              </w:rPr>
            </w:pPr>
            <w:r>
              <w:rPr>
                <w:rFonts w:ascii="PT Astra Sans" w:hAnsi="PT Astra Sans"/>
                <w:sz w:val="24"/>
                <w:szCs w:val="24"/>
              </w:rPr>
              <w:t>должность</w:t>
            </w:r>
          </w:p>
        </w:tc>
      </w:tr>
      <w:tr>
        <w:trPr>
          <w:trHeight w:val="1117"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1</w:t>
            </w:r>
          </w:p>
        </w:tc>
        <w:tc>
          <w:tcPr>
            <w:tcW w:w="3424"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Салихов Ильгиз Хайдарович</w:t>
            </w:r>
          </w:p>
        </w:tc>
        <w:tc>
          <w:tcPr>
            <w:tcW w:w="5812" w:type="dxa"/>
            <w:tcBorders>
              <w:top w:val="single" w:sz="4" w:space="0" w:color="000000"/>
              <w:left w:val="single" w:sz="4" w:space="0" w:color="000000"/>
              <w:right w:val="single" w:sz="4" w:space="0" w:color="000000"/>
            </w:tcBorders>
            <w:shd w:color="auto" w:fill="FFFFFF"/>
          </w:tcPr>
          <w:p>
            <w:pPr>
              <w:pStyle w:val="Style34"/>
              <w:widowControl w:val="false"/>
              <w:shd w:fill="FFFFFF"/>
              <w:tabs>
                <w:tab w:val="clear" w:pos="708"/>
                <w:tab w:val="left" w:pos="2888" w:leader="none"/>
              </w:tabs>
              <w:spacing w:lineRule="auto" w:line="240"/>
              <w:ind w:left="0" w:right="0" w:hanging="6"/>
              <w:jc w:val="both"/>
              <w:rPr>
                <w:rFonts w:ascii="PT Astra Sans" w:hAnsi="PT Astra Sans"/>
                <w:sz w:val="24"/>
                <w:szCs w:val="24"/>
              </w:rPr>
            </w:pPr>
            <w:r>
              <w:rPr>
                <w:rFonts w:ascii="PT Astra Sans" w:hAnsi="PT Astra Sans"/>
                <w:sz w:val="24"/>
                <w:szCs w:val="24"/>
              </w:rPr>
              <w:t>Руководитель Исполнительного</w:t>
            </w:r>
          </w:p>
          <w:p>
            <w:pPr>
              <w:pStyle w:val="Style34"/>
              <w:widowControl w:val="false"/>
              <w:shd w:fill="FFFFFF"/>
              <w:tabs>
                <w:tab w:val="clear" w:pos="708"/>
              </w:tabs>
              <w:spacing w:lineRule="auto" w:line="240"/>
              <w:ind w:left="0" w:right="0" w:hanging="6"/>
              <w:jc w:val="both"/>
              <w:rPr>
                <w:rFonts w:ascii="PT Astra Sans" w:hAnsi="PT Astra Sans"/>
                <w:sz w:val="24"/>
                <w:szCs w:val="24"/>
              </w:rPr>
            </w:pPr>
            <w:r>
              <w:rPr>
                <w:rFonts w:ascii="PT Astra Sans" w:hAnsi="PT Astra Sans"/>
                <w:sz w:val="24"/>
                <w:szCs w:val="24"/>
              </w:rPr>
              <w:t>комитета Агрызского муниципального района — председатель комиссии</w:t>
            </w:r>
          </w:p>
        </w:tc>
      </w:tr>
      <w:tr>
        <w:trPr>
          <w:trHeight w:val="1275"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2</w:t>
            </w:r>
          </w:p>
        </w:tc>
        <w:tc>
          <w:tcPr>
            <w:tcW w:w="3424"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Бадахшин Альфред Навитович</w:t>
            </w:r>
          </w:p>
        </w:tc>
        <w:tc>
          <w:tcPr>
            <w:tcW w:w="5812" w:type="dxa"/>
            <w:tcBorders>
              <w:top w:val="single" w:sz="4" w:space="0" w:color="000000"/>
              <w:left w:val="single" w:sz="4" w:space="0" w:color="000000"/>
              <w:right w:val="single" w:sz="4" w:space="0" w:color="000000"/>
            </w:tcBorders>
            <w:shd w:color="auto" w:fill="FFFFFF"/>
          </w:tcPr>
          <w:p>
            <w:pPr>
              <w:pStyle w:val="Style34"/>
              <w:widowControl w:val="false"/>
              <w:shd w:fill="FFFFFF"/>
              <w:tabs>
                <w:tab w:val="clear" w:pos="708"/>
                <w:tab w:val="left" w:pos="1872" w:leader="none"/>
                <w:tab w:val="left" w:pos="3403" w:leader="none"/>
              </w:tabs>
              <w:spacing w:lineRule="auto" w:line="240"/>
              <w:ind w:left="0" w:right="0" w:hanging="6"/>
              <w:jc w:val="both"/>
              <w:rPr>
                <w:rFonts w:ascii="PT Astra Sans" w:hAnsi="PT Astra Sans"/>
                <w:sz w:val="24"/>
                <w:szCs w:val="24"/>
              </w:rPr>
            </w:pPr>
            <w:r>
              <w:rPr>
                <w:rFonts w:ascii="PT Astra Sans" w:hAnsi="PT Astra Sans"/>
                <w:sz w:val="24"/>
                <w:szCs w:val="24"/>
              </w:rPr>
              <w:t>Председатель Финансово-бюджетной палаты Агрызского муниципального района Республики Татарстан (по согласованию) —заместитель председателя.</w:t>
            </w:r>
          </w:p>
          <w:p>
            <w:pPr>
              <w:pStyle w:val="Style34"/>
              <w:widowControl w:val="false"/>
              <w:shd w:fill="FFFFFF"/>
              <w:tabs>
                <w:tab w:val="clear" w:pos="708"/>
              </w:tabs>
              <w:spacing w:lineRule="auto" w:line="240"/>
              <w:ind w:left="0" w:right="0" w:hanging="6"/>
              <w:jc w:val="both"/>
              <w:rPr>
                <w:rFonts w:ascii="PT Astra Sans" w:hAnsi="PT Astra Sans"/>
                <w:sz w:val="24"/>
                <w:szCs w:val="24"/>
              </w:rPr>
            </w:pPr>
            <w:r>
              <w:rPr>
                <w:rFonts w:ascii="PT Astra Sans" w:hAnsi="PT Astra Sans"/>
                <w:sz w:val="24"/>
                <w:szCs w:val="24"/>
              </w:rPr>
              <w:t>председателя комиссии</w:t>
            </w:r>
          </w:p>
        </w:tc>
      </w:tr>
      <w:tr>
        <w:trPr>
          <w:trHeight w:val="854"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3</w:t>
            </w:r>
          </w:p>
        </w:tc>
        <w:tc>
          <w:tcPr>
            <w:tcW w:w="3424"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28"/>
              <w:ind w:left="0" w:right="0" w:hanging="0"/>
              <w:rPr>
                <w:rFonts w:ascii="PT Astra Sans" w:hAnsi="PT Astra Sans"/>
                <w:sz w:val="24"/>
                <w:szCs w:val="24"/>
              </w:rPr>
            </w:pPr>
            <w:r>
              <w:rPr>
                <w:rFonts w:ascii="PT Astra Sans" w:hAnsi="PT Astra Sans"/>
                <w:sz w:val="24"/>
                <w:szCs w:val="24"/>
              </w:rPr>
              <w:t>Шарафутдинова Алсу Ринатовна</w:t>
            </w:r>
          </w:p>
        </w:tc>
        <w:tc>
          <w:tcPr>
            <w:tcW w:w="5812" w:type="dxa"/>
            <w:tcBorders>
              <w:top w:val="single" w:sz="4" w:space="0" w:color="000000"/>
              <w:left w:val="single" w:sz="4" w:space="0" w:color="000000"/>
              <w:right w:val="single" w:sz="4" w:space="0" w:color="000000"/>
            </w:tcBorders>
            <w:shd w:color="auto" w:fill="FFFFFF"/>
          </w:tcPr>
          <w:p>
            <w:pPr>
              <w:pStyle w:val="Style34"/>
              <w:widowControl w:val="false"/>
              <w:shd w:fill="FFFFFF"/>
              <w:tabs>
                <w:tab w:val="clear" w:pos="708"/>
              </w:tabs>
              <w:spacing w:lineRule="auto" w:line="240"/>
              <w:ind w:left="0" w:right="0" w:hanging="6"/>
              <w:jc w:val="both"/>
              <w:rPr>
                <w:rFonts w:ascii="PT Astra Sans" w:hAnsi="PT Astra Sans"/>
                <w:sz w:val="24"/>
                <w:szCs w:val="24"/>
              </w:rPr>
            </w:pPr>
            <w:r>
              <w:rPr>
                <w:rFonts w:ascii="PT Astra Sans" w:hAnsi="PT Astra Sans"/>
                <w:sz w:val="24"/>
                <w:szCs w:val="24"/>
              </w:rPr>
              <w:t>Начальник отдела кадров ГАУЗ «АЦРБ» - секретарь комиссии (по согласованию)</w:t>
            </w:r>
          </w:p>
        </w:tc>
      </w:tr>
      <w:tr>
        <w:trPr>
          <w:trHeight w:val="931"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before="80" w:after="0"/>
              <w:ind w:left="0" w:right="0" w:hanging="0"/>
              <w:rPr>
                <w:rFonts w:ascii="PT Astra Sans" w:hAnsi="PT Astra Sans"/>
                <w:sz w:val="24"/>
                <w:szCs w:val="24"/>
              </w:rPr>
            </w:pPr>
            <w:r>
              <w:rPr>
                <w:rFonts w:ascii="PT Astra Sans" w:hAnsi="PT Astra Sans"/>
                <w:sz w:val="24"/>
                <w:szCs w:val="24"/>
              </w:rPr>
              <w:t>4</w:t>
            </w:r>
          </w:p>
        </w:tc>
        <w:tc>
          <w:tcPr>
            <w:tcW w:w="3424" w:type="dxa"/>
            <w:tcBorders>
              <w:top w:val="single" w:sz="4" w:space="0" w:color="000000"/>
              <w:left w:val="single" w:sz="4" w:space="0" w:color="000000"/>
            </w:tcBorders>
            <w:shd w:color="auto" w:fill="FFFFFF"/>
          </w:tcPr>
          <w:p>
            <w:pPr>
              <w:pStyle w:val="Normal"/>
              <w:widowControl w:val="false"/>
              <w:tabs>
                <w:tab w:val="clear" w:pos="708"/>
              </w:tabs>
              <w:spacing w:lineRule="auto" w:line="276" w:before="0" w:after="200"/>
              <w:rPr>
                <w:rFonts w:ascii="PT Astra Sans" w:hAnsi="PT Astra Sans"/>
                <w:sz w:val="24"/>
                <w:szCs w:val="24"/>
              </w:rPr>
            </w:pPr>
            <w:r>
              <w:rPr>
                <w:rFonts w:ascii="PT Astra Sans" w:hAnsi="PT Astra Sans"/>
                <w:sz w:val="24"/>
                <w:szCs w:val="24"/>
              </w:rPr>
              <w:t>Овчинников Эдуард Вильевич</w:t>
            </w:r>
          </w:p>
        </w:tc>
        <w:tc>
          <w:tcPr>
            <w:tcW w:w="5812" w:type="dxa"/>
            <w:tcBorders>
              <w:top w:val="single" w:sz="4" w:space="0" w:color="000000"/>
              <w:left w:val="single" w:sz="4" w:space="0" w:color="000000"/>
              <w:right w:val="single" w:sz="4" w:space="0" w:color="000000"/>
            </w:tcBorders>
            <w:shd w:color="auto" w:fill="FFFFFF"/>
          </w:tcPr>
          <w:p>
            <w:pPr>
              <w:pStyle w:val="Normal"/>
              <w:widowControl w:val="false"/>
              <w:tabs>
                <w:tab w:val="clear" w:pos="708"/>
              </w:tabs>
              <w:spacing w:lineRule="auto" w:line="276" w:before="0" w:after="200"/>
              <w:ind w:left="0" w:right="0" w:hanging="6"/>
              <w:rPr>
                <w:rFonts w:ascii="PT Astra Sans" w:hAnsi="PT Astra Sans"/>
                <w:sz w:val="24"/>
                <w:szCs w:val="24"/>
              </w:rPr>
            </w:pPr>
            <w:r>
              <w:rPr>
                <w:rFonts w:ascii="PT Astra Sans" w:hAnsi="PT Astra Sans"/>
                <w:sz w:val="24"/>
                <w:szCs w:val="24"/>
              </w:rPr>
              <w:t>Главный врач ГАУЗ «АЦРБ» - член комиссии (по согласованию)</w:t>
            </w:r>
          </w:p>
        </w:tc>
      </w:tr>
      <w:tr>
        <w:trPr>
          <w:trHeight w:val="1049"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5</w:t>
            </w:r>
          </w:p>
        </w:tc>
        <w:tc>
          <w:tcPr>
            <w:tcW w:w="3424" w:type="dxa"/>
            <w:tcBorders>
              <w:top w:val="single" w:sz="4" w:space="0" w:color="000000"/>
              <w:left w:val="single" w:sz="4" w:space="0" w:color="000000"/>
            </w:tcBorders>
            <w:shd w:color="auto" w:fill="FFFFFF"/>
          </w:tcPr>
          <w:p>
            <w:pPr>
              <w:pStyle w:val="Normal"/>
              <w:widowControl w:val="false"/>
              <w:tabs>
                <w:tab w:val="clear" w:pos="708"/>
              </w:tabs>
              <w:spacing w:lineRule="auto" w:line="276" w:before="0" w:after="200"/>
              <w:rPr>
                <w:rFonts w:ascii="PT Astra Sans" w:hAnsi="PT Astra Sans"/>
                <w:sz w:val="24"/>
                <w:szCs w:val="24"/>
              </w:rPr>
            </w:pPr>
            <w:r>
              <w:rPr>
                <w:rFonts w:ascii="PT Astra Sans" w:hAnsi="PT Astra Sans"/>
                <w:sz w:val="24"/>
                <w:szCs w:val="24"/>
              </w:rPr>
              <w:t>Нафикова Адэля Маратовна</w:t>
            </w:r>
          </w:p>
        </w:tc>
        <w:tc>
          <w:tcPr>
            <w:tcW w:w="5812" w:type="dxa"/>
            <w:tcBorders>
              <w:top w:val="single" w:sz="4" w:space="0" w:color="000000"/>
              <w:left w:val="single" w:sz="4" w:space="0" w:color="000000"/>
              <w:right w:val="single" w:sz="4" w:space="0" w:color="000000"/>
            </w:tcBorders>
            <w:shd w:color="auto" w:fill="FFFFFF"/>
          </w:tcPr>
          <w:p>
            <w:pPr>
              <w:pStyle w:val="Normal"/>
              <w:widowControl w:val="false"/>
              <w:tabs>
                <w:tab w:val="clear" w:pos="708"/>
              </w:tabs>
              <w:spacing w:lineRule="auto" w:line="276" w:before="0" w:after="200"/>
              <w:ind w:left="0" w:right="0" w:hanging="6"/>
              <w:rPr>
                <w:rFonts w:ascii="PT Astra Sans" w:hAnsi="PT Astra Sans"/>
                <w:sz w:val="24"/>
                <w:szCs w:val="24"/>
              </w:rPr>
            </w:pPr>
            <w:r>
              <w:rPr>
                <w:rFonts w:ascii="PT Astra Sans" w:hAnsi="PT Astra Sans"/>
                <w:sz w:val="24"/>
                <w:szCs w:val="24"/>
              </w:rPr>
              <w:t>И.о. заместителя главного врача по медицинской части ГАУЗ «АЦРБ» - член комиссии (по согласованию)</w:t>
            </w:r>
          </w:p>
        </w:tc>
      </w:tr>
      <w:tr>
        <w:trPr>
          <w:trHeight w:val="1135" w:hRule="exact"/>
        </w:trPr>
        <w:tc>
          <w:tcPr>
            <w:tcW w:w="965" w:type="dxa"/>
            <w:tcBorders>
              <w:top w:val="single" w:sz="4" w:space="0" w:color="000000"/>
              <w:left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б</w:t>
            </w:r>
          </w:p>
        </w:tc>
        <w:tc>
          <w:tcPr>
            <w:tcW w:w="3424" w:type="dxa"/>
            <w:tcBorders>
              <w:top w:val="single" w:sz="4" w:space="0" w:color="000000"/>
              <w:left w:val="single" w:sz="4" w:space="0" w:color="000000"/>
            </w:tcBorders>
            <w:shd w:color="auto" w:fill="FFFFFF"/>
          </w:tcPr>
          <w:p>
            <w:pPr>
              <w:pStyle w:val="Normal"/>
              <w:widowControl w:val="false"/>
              <w:tabs>
                <w:tab w:val="clear" w:pos="708"/>
              </w:tabs>
              <w:spacing w:lineRule="auto" w:line="276" w:before="0" w:after="200"/>
              <w:rPr>
                <w:rFonts w:ascii="PT Astra Sans" w:hAnsi="PT Astra Sans"/>
                <w:sz w:val="24"/>
                <w:szCs w:val="24"/>
              </w:rPr>
            </w:pPr>
            <w:r>
              <w:rPr>
                <w:rFonts w:ascii="PT Astra Sans" w:hAnsi="PT Astra Sans"/>
                <w:sz w:val="24"/>
                <w:szCs w:val="24"/>
              </w:rPr>
              <w:t>Калашникова Елена Владимировна</w:t>
            </w:r>
          </w:p>
        </w:tc>
        <w:tc>
          <w:tcPr>
            <w:tcW w:w="5812" w:type="dxa"/>
            <w:tcBorders>
              <w:top w:val="single" w:sz="4" w:space="0" w:color="000000"/>
              <w:left w:val="single" w:sz="4" w:space="0" w:color="000000"/>
              <w:right w:val="single" w:sz="4" w:space="0" w:color="000000"/>
            </w:tcBorders>
            <w:shd w:color="auto" w:fill="FFFFFF"/>
          </w:tcPr>
          <w:p>
            <w:pPr>
              <w:pStyle w:val="Normal"/>
              <w:widowControl w:val="false"/>
              <w:tabs>
                <w:tab w:val="clear" w:pos="708"/>
              </w:tabs>
              <w:spacing w:lineRule="auto" w:line="276" w:before="0" w:after="200"/>
              <w:ind w:left="0" w:right="0" w:hanging="6"/>
              <w:rPr>
                <w:rFonts w:ascii="PT Astra Sans" w:hAnsi="PT Astra Sans"/>
                <w:sz w:val="24"/>
                <w:szCs w:val="24"/>
              </w:rPr>
            </w:pPr>
            <w:r>
              <w:rPr>
                <w:rFonts w:ascii="PT Astra Sans" w:hAnsi="PT Astra Sans"/>
                <w:sz w:val="24"/>
                <w:szCs w:val="24"/>
              </w:rPr>
              <w:t>Начальник юридического отдела Исполнительного комитета Агрызского муниципального района -член комиссии</w:t>
            </w:r>
          </w:p>
        </w:tc>
      </w:tr>
      <w:tr>
        <w:trPr>
          <w:trHeight w:val="902" w:hRule="exact"/>
        </w:trPr>
        <w:tc>
          <w:tcPr>
            <w:tcW w:w="965" w:type="dxa"/>
            <w:tcBorders>
              <w:top w:val="single" w:sz="4" w:space="0" w:color="000000"/>
              <w:left w:val="single" w:sz="4" w:space="0" w:color="000000"/>
              <w:bottom w:val="single" w:sz="4" w:space="0" w:color="000000"/>
            </w:tcBorders>
            <w:shd w:color="auto" w:fill="FFFFFF"/>
          </w:tcPr>
          <w:p>
            <w:pPr>
              <w:pStyle w:val="Style34"/>
              <w:widowControl w:val="false"/>
              <w:shd w:fill="FFFFFF"/>
              <w:tabs>
                <w:tab w:val="clear" w:pos="708"/>
              </w:tabs>
              <w:spacing w:lineRule="auto" w:line="240" w:before="80" w:after="0"/>
              <w:ind w:left="0" w:right="0" w:hanging="0"/>
              <w:rPr>
                <w:rFonts w:ascii="PT Astra Sans" w:hAnsi="PT Astra Sans"/>
                <w:sz w:val="24"/>
                <w:szCs w:val="24"/>
              </w:rPr>
            </w:pPr>
            <w:r>
              <w:rPr>
                <w:rFonts w:ascii="PT Astra Sans" w:hAnsi="PT Astra Sans"/>
                <w:sz w:val="24"/>
                <w:szCs w:val="24"/>
              </w:rPr>
              <w:t>7</w:t>
            </w:r>
          </w:p>
        </w:tc>
        <w:tc>
          <w:tcPr>
            <w:tcW w:w="3424" w:type="dxa"/>
            <w:tcBorders>
              <w:top w:val="single" w:sz="4" w:space="0" w:color="000000"/>
              <w:left w:val="single" w:sz="4" w:space="0" w:color="000000"/>
              <w:bottom w:val="single" w:sz="4" w:space="0" w:color="000000"/>
            </w:tcBorders>
            <w:shd w:color="auto" w:fill="FFFFFF"/>
          </w:tcPr>
          <w:p>
            <w:pPr>
              <w:pStyle w:val="Style34"/>
              <w:widowControl w:val="false"/>
              <w:shd w:fill="FFFFFF"/>
              <w:tabs>
                <w:tab w:val="clear" w:pos="708"/>
              </w:tabs>
              <w:spacing w:lineRule="auto" w:line="240"/>
              <w:ind w:left="0" w:right="0" w:hanging="0"/>
              <w:rPr>
                <w:rFonts w:ascii="PT Astra Sans" w:hAnsi="PT Astra Sans"/>
                <w:sz w:val="24"/>
                <w:szCs w:val="24"/>
              </w:rPr>
            </w:pPr>
            <w:r>
              <w:rPr>
                <w:rFonts w:ascii="PT Astra Sans" w:hAnsi="PT Astra Sans"/>
                <w:sz w:val="24"/>
                <w:szCs w:val="24"/>
              </w:rPr>
              <w:t>Болкисева Жанна Олеговна</w:t>
            </w:r>
          </w:p>
        </w:tc>
        <w:tc>
          <w:tcPr>
            <w:tcW w:w="5812" w:type="dxa"/>
            <w:tcBorders>
              <w:top w:val="single" w:sz="4" w:space="0" w:color="000000"/>
              <w:left w:val="single" w:sz="4" w:space="0" w:color="000000"/>
              <w:bottom w:val="single" w:sz="4" w:space="0" w:color="000000"/>
              <w:right w:val="single" w:sz="4" w:space="0" w:color="000000"/>
            </w:tcBorders>
            <w:shd w:color="auto" w:fill="FFFFFF"/>
          </w:tcPr>
          <w:p>
            <w:pPr>
              <w:pStyle w:val="Style34"/>
              <w:widowControl w:val="false"/>
              <w:shd w:fill="FFFFFF"/>
              <w:tabs>
                <w:tab w:val="clear" w:pos="708"/>
              </w:tabs>
              <w:spacing w:lineRule="auto" w:line="240" w:before="0" w:after="0"/>
              <w:ind w:left="0" w:right="0" w:hanging="0"/>
              <w:jc w:val="both"/>
              <w:rPr>
                <w:rFonts w:ascii="PT Astra Sans" w:hAnsi="PT Astra Sans"/>
                <w:sz w:val="24"/>
                <w:szCs w:val="24"/>
              </w:rPr>
            </w:pPr>
            <w:r>
              <w:rPr>
                <w:rFonts w:ascii="PT Astra Sans" w:hAnsi="PT Astra Sans"/>
                <w:sz w:val="24"/>
                <w:szCs w:val="24"/>
              </w:rPr>
              <w:t>Юрисконсульт ГАУЗ «АЦРБ» - член комиссии (по согласованию)</w:t>
            </w:r>
          </w:p>
        </w:tc>
      </w:tr>
    </w:tbl>
    <w:p>
      <w:pPr>
        <w:pStyle w:val="Normal"/>
        <w:widowControl w:val="false"/>
        <w:spacing w:before="0" w:after="0"/>
        <w:rPr>
          <w:rFonts w:ascii="PT Astra Sans" w:hAnsi="PT Astra Sans"/>
          <w:sz w:val="24"/>
          <w:szCs w:val="24"/>
        </w:rPr>
      </w:pPr>
      <w:r>
        <w:rPr>
          <w:rFonts w:ascii="PT Astra Sans" w:hAnsi="PT Astra Sans"/>
          <w:sz w:val="24"/>
          <w:szCs w:val="24"/>
        </w:rPr>
      </w:r>
    </w:p>
    <w:p>
      <w:pPr>
        <w:pStyle w:val="Style33"/>
        <w:rPr>
          <w:rFonts w:ascii="PT Astra Sans" w:hAnsi="PT Astra Sans"/>
          <w:sz w:val="24"/>
          <w:szCs w:val="24"/>
        </w:rPr>
      </w:pPr>
      <w:r>
        <w:rPr>
          <w:rFonts w:cs="Times New Roman" w:ascii="PT Astra Sans" w:hAnsi="PT Astra Sans"/>
          <w:sz w:val="24"/>
          <w:szCs w:val="24"/>
        </w:rPr>
        <w:t xml:space="preserve">                                                                                                     </w:t>
      </w:r>
    </w:p>
    <w:p>
      <w:pPr>
        <w:pStyle w:val="Normal"/>
        <w:tabs>
          <w:tab w:val="clear" w:pos="708"/>
          <w:tab w:val="left" w:pos="567" w:leader="none"/>
        </w:tabs>
        <w:spacing w:lineRule="exact" w:line="317" w:before="0" w:after="0"/>
        <w:jc w:val="both"/>
        <w:rPr>
          <w:rFonts w:ascii="PT Astra Sans" w:hAnsi="PT Astra Sans"/>
          <w:sz w:val="24"/>
          <w:szCs w:val="24"/>
        </w:rPr>
      </w:pPr>
      <w:r>
        <w:rPr>
          <w:rFonts w:eastAsia="Calibri" w:cs="Arial" w:ascii="PT Astra Sans" w:hAnsi="PT Astra Sans"/>
          <w:color w:val="000000"/>
          <w:sz w:val="24"/>
          <w:szCs w:val="24"/>
          <w:lang w:bidi="ru-RU"/>
        </w:rPr>
        <w:tab/>
      </w:r>
    </w:p>
    <w:p>
      <w:pPr>
        <w:pStyle w:val="Normal"/>
        <w:tabs>
          <w:tab w:val="clear" w:pos="708"/>
          <w:tab w:val="left" w:pos="7520" w:leader="none"/>
        </w:tabs>
        <w:spacing w:lineRule="auto" w:line="240" w:before="0" w:after="0"/>
        <w:ind w:right="-20" w:hanging="0"/>
        <w:jc w:val="right"/>
        <w:rPr>
          <w:rFonts w:ascii="PT Astra Sans" w:hAnsi="PT Astra Sans" w:cs="Arial"/>
          <w:b/>
          <w:bCs/>
          <w:color w:val="000000"/>
          <w:sz w:val="24"/>
          <w:szCs w:val="24"/>
          <w:lang w:eastAsia="en-US"/>
        </w:rPr>
      </w:pPr>
      <w:r>
        <w:rPr>
          <w:rFonts w:cs="Arial" w:ascii="PT Astra Sans" w:hAnsi="PT Astra Sans"/>
          <w:b/>
          <w:bCs/>
          <w:color w:val="000000"/>
          <w:sz w:val="24"/>
          <w:szCs w:val="24"/>
          <w:lang w:eastAsia="en-US"/>
        </w:rPr>
      </w:r>
    </w:p>
    <w:p>
      <w:pPr>
        <w:pStyle w:val="Normal"/>
        <w:tabs>
          <w:tab w:val="clear" w:pos="708"/>
          <w:tab w:val="left" w:pos="7520" w:leader="none"/>
        </w:tabs>
        <w:spacing w:lineRule="auto" w:line="240" w:before="0" w:after="0"/>
        <w:ind w:right="-20" w:hanging="0"/>
        <w:jc w:val="right"/>
        <w:rPr>
          <w:rFonts w:ascii="PT Astra Sans" w:hAnsi="PT Astra Sans" w:cs="Arial"/>
          <w:b/>
          <w:bCs/>
          <w:color w:val="000000"/>
          <w:sz w:val="24"/>
          <w:szCs w:val="24"/>
          <w:lang w:eastAsia="en-US"/>
        </w:rPr>
      </w:pPr>
      <w:r>
        <w:rPr>
          <w:rFonts w:cs="Arial" w:ascii="PT Astra Sans" w:hAnsi="PT Astra Sans"/>
          <w:b/>
          <w:bCs/>
          <w:color w:val="000000"/>
          <w:sz w:val="24"/>
          <w:szCs w:val="24"/>
          <w:lang w:eastAsia="en-US"/>
        </w:rPr>
      </w:r>
    </w:p>
    <w:p>
      <w:pPr>
        <w:pStyle w:val="Normal"/>
        <w:spacing w:lineRule="auto" w:line="240" w:before="0" w:after="0"/>
        <w:ind w:right="4961" w:hanging="0"/>
        <w:jc w:val="both"/>
        <w:rPr>
          <w:rFonts w:ascii="PT Astra Sans" w:hAnsi="PT Astra Sans" w:cs="Arial"/>
          <w:sz w:val="24"/>
          <w:szCs w:val="24"/>
        </w:rPr>
      </w:pPr>
      <w:r>
        <w:rPr>
          <w:rFonts w:cs="Arial" w:ascii="PT Astra Sans" w:hAnsi="PT Astra Sans"/>
          <w:sz w:val="24"/>
          <w:szCs w:val="24"/>
        </w:rPr>
      </w:r>
    </w:p>
    <w:p>
      <w:pPr>
        <w:pStyle w:val="ListParagraph"/>
        <w:widowControl w:val="false"/>
        <w:tabs>
          <w:tab w:val="clear" w:pos="708"/>
          <w:tab w:val="left" w:pos="993" w:leader="none"/>
          <w:tab w:val="left" w:pos="1134" w:leader="none"/>
        </w:tabs>
        <w:spacing w:lineRule="auto" w:line="240" w:before="0" w:after="0"/>
        <w:ind w:left="0" w:hanging="0"/>
        <w:contextualSpacing/>
        <w:rPr>
          <w:rFonts w:ascii="PT Astra Sans" w:hAnsi="PT Astra Sans" w:eastAsia="Times New Roman" w:cs="Arial"/>
          <w:b/>
          <w:sz w:val="24"/>
          <w:szCs w:val="24"/>
          <w:lang w:eastAsia="ru-RU"/>
        </w:rPr>
      </w:pPr>
      <w:r>
        <w:rPr>
          <w:rFonts w:eastAsia="Times New Roman" w:cs="Arial" w:ascii="PT Astra Sans" w:hAnsi="PT Astra Sans"/>
          <w:b/>
          <w:sz w:val="24"/>
          <w:szCs w:val="24"/>
          <w:lang w:eastAsia="ru-RU"/>
        </w:rPr>
      </w:r>
    </w:p>
    <w:sectPr>
      <w:type w:val="nextPage"/>
      <w:pgSz w:w="11906" w:h="16838"/>
      <w:pgMar w:left="1134" w:right="701" w:gutter="0" w:header="0" w:top="806" w:footer="0"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PT Astra Serif">
    <w:charset w:val="01"/>
    <w:family w:val="roman"/>
    <w:pitch w:val="default"/>
  </w:font>
  <w:font w:name="Verdana">
    <w:charset w:val="01"/>
    <w:family w:val="roman"/>
    <w:pitch w:val="default"/>
  </w:font>
  <w:font w:name="PT Astra Sans">
    <w:charset w:val="01"/>
    <w:family w:val="roman"/>
    <w:pitch w:val="default"/>
  </w:font>
</w:fonts>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2"/>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link w:val="Style15"/>
    <w:uiPriority w:val="99"/>
    <w:semiHidden/>
    <w:unhideWhenUsed/>
    <w:rsid w:val="00057a30"/>
    <w:pPr>
      <w:spacing w:before="0" w:after="120"/>
    </w:pPr>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6">
    <w:name w:val="Колонтитул"/>
    <w:basedOn w:val="Normal"/>
    <w:qFormat/>
    <w:pPr/>
    <w:rPr/>
  </w:style>
  <w:style w:type="paragraph" w:styleId="Style27">
    <w:name w:val="Header"/>
    <w:basedOn w:val="Normal"/>
    <w:link w:val="Style11"/>
    <w:uiPriority w:val="99"/>
    <w:unhideWhenUsed/>
    <w:rsid w:val="00f20b2b"/>
    <w:pPr>
      <w:tabs>
        <w:tab w:val="clear" w:pos="708"/>
        <w:tab w:val="center" w:pos="4677" w:leader="none"/>
        <w:tab w:val="right" w:pos="9355" w:leader="none"/>
      </w:tabs>
      <w:spacing w:lineRule="auto" w:line="240" w:before="0" w:after="0"/>
    </w:pPr>
    <w:rPr/>
  </w:style>
  <w:style w:type="paragraph" w:styleId="Style28">
    <w:name w:val="Footer"/>
    <w:basedOn w:val="Normal"/>
    <w:link w:val="Style12"/>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29"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0">
    <w:name w:val="Body Text Indent"/>
    <w:basedOn w:val="Normal"/>
    <w:link w:val="Style13"/>
    <w:uiPriority w:val="99"/>
    <w:unhideWhenUsed/>
    <w:rsid w:val="00f93378"/>
    <w:pPr>
      <w:tabs>
        <w:tab w:val="clear" w:pos="708"/>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1">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2"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Style33">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ru-RU" w:bidi="ar-SA"/>
    </w:rPr>
  </w:style>
  <w:style w:type="paragraph" w:styleId="12">
    <w:name w:val="Основной текст1"/>
    <w:basedOn w:val="Normal"/>
    <w:qFormat/>
    <w:pPr>
      <w:widowControl w:val="false"/>
      <w:shd w:fill="FFFFFF"/>
      <w:suppressAutoHyphens w:val="false"/>
      <w:spacing w:lineRule="exact" w:line="290" w:before="0" w:after="0"/>
      <w:ind w:firstLine="400"/>
    </w:pPr>
    <w:rPr>
      <w:rFonts w:ascii="Times New Roman" w:hAnsi="Times New Roman"/>
      <w:sz w:val="26"/>
      <w:szCs w:val="26"/>
    </w:rPr>
  </w:style>
  <w:style w:type="paragraph" w:styleId="Style34">
    <w:name w:val="Другое"/>
    <w:basedOn w:val="Normal"/>
    <w:qFormat/>
    <w:pPr>
      <w:widowControl w:val="false"/>
      <w:shd w:fill="FFFFFF"/>
      <w:suppressAutoHyphens w:val="false"/>
      <w:spacing w:lineRule="exact" w:line="290" w:before="0" w:after="0"/>
      <w:ind w:firstLine="400"/>
    </w:pPr>
    <w:rPr>
      <w:rFonts w:ascii="Times New Roman" w:hAnsi="Times New Roman"/>
      <w:sz w:val="26"/>
      <w:szCs w:val="26"/>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LibreOffice/7.5.6.2$Linux_X86_64 LibreOffice_project/50$Build-2</Application>
  <AppVersion>15.0000</AppVersion>
  <Pages>6</Pages>
  <Words>1464</Words>
  <Characters>11075</Characters>
  <CharactersWithSpaces>12685</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2020-05-07T11:18:00Z</dcterms:created>
  <dc:creator>20 кабинет</dc:creator>
  <dc:description/>
  <dc:language>ru-RU</dc:language>
  <cp:lastModifiedBy/>
  <cp:lastPrinted>2019-11-08T09:32:00Z</cp:lastPrinted>
  <dcterms:modified xsi:type="dcterms:W3CDTF">2025-03-17T14:52:38Z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