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bookmarkStart w:id="0" w:name="_GoBack"/>
      <w:bookmarkEnd w:id="0"/>
      <w:r w:rsidRPr="002F1E46">
        <w:rPr>
          <w:color w:val="0D0D0D"/>
          <w:sz w:val="28"/>
          <w:szCs w:val="28"/>
        </w:rPr>
        <w:t>СОВЕТ АГРЫЗСКОГО МУНИЦИПАЛЬНОГО РАЙОНА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РЕСПУБЛИКИ ТАТАРСТАН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</w:p>
    <w:p w:rsidR="00EA443C" w:rsidRPr="002F1E46" w:rsidRDefault="004844E9" w:rsidP="00EA443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РЕШЕНИЕ № </w:t>
      </w:r>
      <w:r w:rsidR="000B2DEB">
        <w:rPr>
          <w:color w:val="0D0D0D"/>
          <w:sz w:val="28"/>
          <w:szCs w:val="28"/>
        </w:rPr>
        <w:t>42</w:t>
      </w:r>
    </w:p>
    <w:p w:rsidR="00EA443C" w:rsidRDefault="00EA443C" w:rsidP="00EA443C">
      <w:pPr>
        <w:rPr>
          <w:color w:val="0D0D0D"/>
          <w:sz w:val="28"/>
          <w:szCs w:val="28"/>
        </w:rPr>
      </w:pPr>
    </w:p>
    <w:p w:rsidR="00EA443C" w:rsidRPr="002F1E46" w:rsidRDefault="000B2DEB" w:rsidP="00EA443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июля</w:t>
      </w:r>
      <w:r w:rsidR="004844E9">
        <w:rPr>
          <w:color w:val="0D0D0D"/>
          <w:sz w:val="28"/>
          <w:szCs w:val="28"/>
        </w:rPr>
        <w:t xml:space="preserve">  2015</w:t>
      </w:r>
      <w:r w:rsidR="00EA443C" w:rsidRPr="002F1E46">
        <w:rPr>
          <w:color w:val="0D0D0D"/>
          <w:sz w:val="28"/>
          <w:szCs w:val="28"/>
        </w:rPr>
        <w:t xml:space="preserve"> года                                                                                   </w:t>
      </w:r>
    </w:p>
    <w:p w:rsidR="00EA443C" w:rsidRPr="002F1E46" w:rsidRDefault="00EA443C" w:rsidP="00EA443C">
      <w:pPr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г. Агрыз, Республика Татарстан</w:t>
      </w:r>
    </w:p>
    <w:p w:rsidR="009E1FDA" w:rsidRPr="00763EEA" w:rsidRDefault="009E1FDA" w:rsidP="00C915D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Об исполнении законодательства о 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порядке рассмотрения  обращений граждан 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в органах местного самоуправления 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Агрызского муниципального района 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>в 1  полугодии 2015 года</w:t>
      </w:r>
      <w:r w:rsidRPr="000B2DEB">
        <w:rPr>
          <w:bCs/>
          <w:color w:val="262626" w:themeColor="text1" w:themeTint="D9"/>
          <w:sz w:val="28"/>
          <w:szCs w:val="28"/>
        </w:rPr>
        <w:tab/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lastRenderedPageBreak/>
        <w:t>Заслушав отчет руководителя аппарата Совета Агрызского муниципаль-ного района Республики Татарстан   об исполнении законодательства о по-рядке рассмотрения  обращений граждан в органах местного самоуправления Агрызского муниципального района в 1 полугодии 2015 года, Совет Агрызского муниципального района Республики Татарстан РЕШИЛ: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>1. Информацию об  исполнении законодательства о порядке рассмотрения  обращений граждан в органах местного самоуправления Агрызского муниципального района в 1  полугодии 2015 году принять к сведению.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2.  Рекомендовать руководителям органов местного самоуправления Агрызского муниципального района Республики Татарстан обратить особое внимание на необходимость  принципиального улучшения работы с обращениями граждан, своевременно информировать  заявителей  о результатах рассмотрения  их обращений, не допускать формального подхода, затягивания сроков рассмотрения обращений. 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     3.  Разместить настоящее Решение на официальном сайте района  ag-ryz.tatarstan.ru.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lastRenderedPageBreak/>
        <w:t xml:space="preserve">     4.  Контроль за исполнением настоящего Решения возложить на постоянный комитет Совета Агрызского муниципального района Республики Татарстан по законности, регламенту и депутатской этике (И.М.Карамиев). </w:t>
      </w:r>
    </w:p>
    <w:p w:rsidR="002F71FB" w:rsidRPr="00D95A7E" w:rsidRDefault="002F71FB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</w:p>
    <w:p w:rsidR="002F71FB" w:rsidRPr="00D95A7E" w:rsidRDefault="002F71FB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</w:p>
    <w:p w:rsidR="00EA443C" w:rsidRPr="00D95A7E" w:rsidRDefault="000B4E2C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Председатель Совета,</w:t>
      </w:r>
    </w:p>
    <w:p w:rsidR="000B4E2C" w:rsidRPr="00D95A7E" w:rsidRDefault="000B4E2C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Глава муниципального района                                                     В.В.МАКАРОВ</w:t>
      </w:r>
    </w:p>
    <w:sectPr w:rsidR="000B4E2C" w:rsidRPr="00D95A7E" w:rsidSect="009E1FD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C5CC1"/>
    <w:multiLevelType w:val="hybridMultilevel"/>
    <w:tmpl w:val="954AB206"/>
    <w:lvl w:ilvl="0" w:tplc="FBFEE57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83449F"/>
    <w:multiLevelType w:val="hybridMultilevel"/>
    <w:tmpl w:val="93E0A0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F810415"/>
    <w:multiLevelType w:val="hybridMultilevel"/>
    <w:tmpl w:val="F43E962E"/>
    <w:lvl w:ilvl="0" w:tplc="C96E2C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D4"/>
    <w:rsid w:val="0007552C"/>
    <w:rsid w:val="000B2DEB"/>
    <w:rsid w:val="000B4E2C"/>
    <w:rsid w:val="001A5A51"/>
    <w:rsid w:val="001B61F0"/>
    <w:rsid w:val="001D03D7"/>
    <w:rsid w:val="001D6DFD"/>
    <w:rsid w:val="001E1D0B"/>
    <w:rsid w:val="00294204"/>
    <w:rsid w:val="002A68D8"/>
    <w:rsid w:val="002D09D0"/>
    <w:rsid w:val="002F71FB"/>
    <w:rsid w:val="0030682F"/>
    <w:rsid w:val="00332A7D"/>
    <w:rsid w:val="00381C36"/>
    <w:rsid w:val="003B353A"/>
    <w:rsid w:val="003E4008"/>
    <w:rsid w:val="003F0713"/>
    <w:rsid w:val="003F2FD7"/>
    <w:rsid w:val="003F6039"/>
    <w:rsid w:val="004844E9"/>
    <w:rsid w:val="0049333C"/>
    <w:rsid w:val="004B61FC"/>
    <w:rsid w:val="0055466B"/>
    <w:rsid w:val="005E0D9D"/>
    <w:rsid w:val="0062654C"/>
    <w:rsid w:val="00763EEA"/>
    <w:rsid w:val="00775FB2"/>
    <w:rsid w:val="007A72D4"/>
    <w:rsid w:val="007C3D4A"/>
    <w:rsid w:val="009B1B8A"/>
    <w:rsid w:val="009E1FDA"/>
    <w:rsid w:val="00BF15D1"/>
    <w:rsid w:val="00C915D4"/>
    <w:rsid w:val="00CD5073"/>
    <w:rsid w:val="00D54687"/>
    <w:rsid w:val="00D95A7E"/>
    <w:rsid w:val="00DB6964"/>
    <w:rsid w:val="00E123FA"/>
    <w:rsid w:val="00EA34CF"/>
    <w:rsid w:val="00EA443C"/>
    <w:rsid w:val="00ED7A5B"/>
    <w:rsid w:val="00F6083E"/>
    <w:rsid w:val="00F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BE50A-3FE0-4F0D-8C69-131B1D08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Фатхутдинова</cp:lastModifiedBy>
  <cp:revision>2</cp:revision>
  <cp:lastPrinted>2015-07-13T08:41:00Z</cp:lastPrinted>
  <dcterms:created xsi:type="dcterms:W3CDTF">2015-07-15T10:43:00Z</dcterms:created>
  <dcterms:modified xsi:type="dcterms:W3CDTF">2015-07-15T10:43:00Z</dcterms:modified>
</cp:coreProperties>
</file>