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34" w:right="567" w:gutter="0" w:header="0" w:top="567" w:footer="0" w:bottom="567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/>
      </w:pPr>
      <w:bookmarkStart w:id="0" w:name="OLE_LINK1"/>
      <w:r>
        <w:rPr/>
        <w:drawing>
          <wp:inline distT="0" distB="0" distL="0" distR="0">
            <wp:extent cx="6118225" cy="150622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04" t="43596" r="4527" b="16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ectPr>
          <w:type w:val="continuous"/>
          <w:pgSz w:w="11906" w:h="16838"/>
          <w:pgMar w:left="1134" w:right="567" w:gutter="0" w:header="0" w:top="567" w:footer="0" w:bottom="567"/>
          <w:formProt w:val="tru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9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41"/>
        <w:gridCol w:w="1724"/>
        <w:gridCol w:w="957"/>
        <w:gridCol w:w="2680"/>
        <w:gridCol w:w="991"/>
        <w:gridCol w:w="1203"/>
        <w:gridCol w:w="1059"/>
      </w:tblGrid>
      <w:tr>
        <w:trPr>
          <w:trHeight w:val="87" w:hRule="atLeast"/>
        </w:trPr>
        <w:tc>
          <w:tcPr>
            <w:tcW w:w="1341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r>
          </w:p>
        </w:tc>
        <w:tc>
          <w:tcPr>
            <w:tcW w:w="1724" w:type="dxa"/>
            <w:tcBorders>
              <w:bottom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val="be-BY"/>
              </w:rPr>
              <w:t>24.02.2025</w:t>
            </w:r>
          </w:p>
        </w:tc>
        <w:tc>
          <w:tcPr>
            <w:tcW w:w="957" w:type="dxa"/>
            <w:tcBorders/>
          </w:tcPr>
          <w:p>
            <w:pPr>
              <w:pStyle w:val="NoSpacing"/>
              <w:widowControl w:val="false"/>
              <w:rPr>
                <w:rFonts w:ascii="Liberation Sans" w:hAnsi="Liberation Sans"/>
                <w:color w:val="000000"/>
                <w:sz w:val="24"/>
                <w:szCs w:val="24"/>
                <w:lang w:val="be-BY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val="be-BY"/>
              </w:rPr>
            </w:r>
          </w:p>
        </w:tc>
        <w:tc>
          <w:tcPr>
            <w:tcW w:w="2680" w:type="dxa"/>
            <w:tcBorders/>
            <w:vAlign w:val="cente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val="be-BY"/>
              </w:rPr>
              <w:t>с. Салауши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lang w:val="be-BY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>59-2</w:t>
            </w:r>
          </w:p>
        </w:tc>
        <w:tc>
          <w:tcPr>
            <w:tcW w:w="1059" w:type="dxa"/>
            <w:tcBorders/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tbl>
      <w:tblPr>
        <w:tblStyle w:val="a5"/>
        <w:tblW w:w="66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29"/>
      </w:tblGrid>
      <w:tr>
        <w:trPr/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ertext"/>
              <w:widowControl w:val="false"/>
              <w:suppressAutoHyphens w:val="true"/>
              <w:spacing w:beforeAutospacing="0" w:before="0" w:afterAutospacing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О внесении изменений в решение Совета Салаушского сельского поселения Агрызского муниципального района от 23.05.2022 № 18-2 «Об осуществлении муниципального контроля в сфере благоустройства на территории муниципального образования «Салаушское сельское поселение» Агрызского муниципального района Республики Татарстан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Cs/>
          <w:color w:val="000000"/>
          <w:sz w:val="24"/>
          <w:szCs w:val="24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от 6 октября 2003 года № 131-ФЗ «Об общих принципах организации местного самоуправления в Российской Федерации», 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Совет </w:t>
      </w:r>
      <w:r>
        <w:rPr>
          <w:rFonts w:cs="Times New Roman" w:ascii="Liberation Sans" w:hAnsi="Liberation Sans"/>
          <w:color w:val="000000"/>
          <w:sz w:val="24"/>
          <w:szCs w:val="24"/>
          <w:u w:val="single"/>
        </w:rPr>
        <w:t>Салаушского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 сельского поселения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1.Утвердить прилагаемые изменения в решение Совета Салаушского сельского поселения Агрызского муниципального района Республики Татарстан от 23.05.2022 № 18-2 «Об осуществлении муниципального контроля в сфере благоустройства на территории муниципального образования «Салаушское сельское поселение» Агрызского муниципального района Республики Татарстан.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color w:val="000000"/>
          <w:sz w:val="24"/>
          <w:szCs w:val="24"/>
        </w:rPr>
        <w:t xml:space="preserve">2. </w:t>
      </w:r>
      <w:r>
        <w:rPr>
          <w:rFonts w:ascii="Liberation Sans" w:hAnsi="Liberation Sans"/>
          <w:color w:val="000000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>
        <w:rPr>
          <w:rFonts w:ascii="Liberation Sans" w:hAnsi="Liberation Sans"/>
          <w:color w:val="000000"/>
          <w:sz w:val="24"/>
          <w:szCs w:val="24"/>
          <w:lang w:val="en-US"/>
        </w:rPr>
        <w:t>http</w:t>
      </w:r>
      <w:r>
        <w:rPr>
          <w:rFonts w:ascii="Liberation Sans" w:hAnsi="Liberation Sans"/>
          <w:color w:val="000000"/>
          <w:sz w:val="24"/>
          <w:szCs w:val="24"/>
        </w:rPr>
        <w:t>://</w:t>
      </w:r>
      <w:r>
        <w:rPr>
          <w:rFonts w:ascii="Liberation Sans" w:hAnsi="Liberation Sans"/>
          <w:color w:val="000000"/>
          <w:sz w:val="24"/>
          <w:szCs w:val="24"/>
          <w:lang w:val="en-US"/>
        </w:rPr>
        <w:t>pravo</w:t>
      </w:r>
      <w:r>
        <w:rPr>
          <w:rFonts w:ascii="Liberation Sans" w:hAnsi="Liberation Sans"/>
          <w:color w:val="000000"/>
          <w:sz w:val="24"/>
          <w:szCs w:val="24"/>
        </w:rPr>
        <w:t>.</w:t>
      </w:r>
      <w:r>
        <w:rPr>
          <w:rFonts w:ascii="Liberation Sans" w:hAnsi="Liberation Sans"/>
          <w:color w:val="000000"/>
          <w:sz w:val="24"/>
          <w:szCs w:val="24"/>
          <w:lang w:val="en-US"/>
        </w:rPr>
        <w:t>tatarstan</w:t>
      </w:r>
      <w:r>
        <w:rPr>
          <w:rFonts w:ascii="Liberation Sans" w:hAnsi="Liberation Sans"/>
          <w:color w:val="000000"/>
          <w:sz w:val="24"/>
          <w:szCs w:val="24"/>
        </w:rPr>
        <w:t>.</w:t>
      </w:r>
      <w:r>
        <w:rPr>
          <w:rFonts w:ascii="Liberation Sans" w:hAnsi="Liberation Sans"/>
          <w:color w:val="000000"/>
          <w:sz w:val="24"/>
          <w:szCs w:val="24"/>
          <w:lang w:val="en-US"/>
        </w:rPr>
        <w:t>ru</w:t>
      </w:r>
      <w:r>
        <w:rPr>
          <w:rFonts w:ascii="Liberation Sans" w:hAnsi="Liberation Sans"/>
          <w:color w:val="000000"/>
          <w:sz w:val="24"/>
          <w:szCs w:val="24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3">
        <w:r>
          <w:rPr>
            <w:rStyle w:val="-"/>
            <w:rFonts w:ascii="Liberation Sans" w:hAnsi="Liberation Sans"/>
            <w:color w:val="000000"/>
            <w:sz w:val="24"/>
            <w:szCs w:val="24"/>
          </w:rPr>
          <w:t>https://agryz.tatarstan.ru</w:t>
        </w:r>
      </w:hyperlink>
      <w:r>
        <w:rPr>
          <w:rStyle w:val="-"/>
          <w:rFonts w:ascii="Liberation Sans" w:hAnsi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/>
          <w:color w:val="000000"/>
          <w:sz w:val="24"/>
          <w:szCs w:val="24"/>
        </w:rPr>
        <w:t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Салаушского сельского поселения Агрызского муниципального района Республики Татарстан.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3. Настоящее решение вступает в силу со дня его опубликования.</w:t>
      </w:r>
    </w:p>
    <w:p>
      <w:pPr>
        <w:pStyle w:val="ConsPlusNormal"/>
        <w:tabs>
          <w:tab w:val="clear" w:pos="708"/>
          <w:tab w:val="left" w:pos="1134" w:leader="none"/>
        </w:tabs>
        <w:ind w:left="709" w:hanging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 xml:space="preserve">4. Контроль за исполнением настоящего решения оставляю за собой.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b/>
          <w:color w:val="000000"/>
          <w:sz w:val="24"/>
          <w:szCs w:val="24"/>
        </w:rPr>
      </w:pPr>
      <w:r>
        <w:rPr>
          <w:rFonts w:cs="Times New Roman" w:ascii="Liberation Sans" w:hAnsi="Liberation Sans"/>
          <w:b/>
          <w:color w:val="000000"/>
          <w:sz w:val="24"/>
          <w:szCs w:val="24"/>
        </w:rPr>
      </w:r>
    </w:p>
    <w:tbl>
      <w:tblPr>
        <w:tblStyle w:val="a5"/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2"/>
        <w:gridCol w:w="248"/>
      </w:tblGrid>
      <w:tr>
        <w:trPr/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Председатель Совета,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Глава сельского поселения                                                               М.М.Мухамадиев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Утверждены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решением Совета Салаушского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сельского поселения Агрызского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 xml:space="preserve"> 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муниципального района 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ind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от 24.02.2025 г. № 59-2</w:t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ИЗМЕНЕНИЯ,</w:t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которые вносятся в решение Совета Салаушского сельского поселения Агрызского муниципального района Республики Татарстан от 23.05.2022 № 18-2 «Об осуществлении муниципального контроля в сфере благоустройства на территории муниципального образования «Салаушское сельское поселение»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hanging="1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</w:rPr>
        <w:t>Пункт 1.2 раздела 1 дополнить абзацами 4-5 следующего содержания:</w:t>
      </w:r>
    </w:p>
    <w:p>
      <w:pPr>
        <w:pStyle w:val="NormalWeb"/>
        <w:spacing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     </w:t>
      </w:r>
      <w:r>
        <w:rPr>
          <w:rFonts w:ascii="Liberation Sans" w:hAnsi="Liberation Sans"/>
          <w:color w:val="000000"/>
          <w:sz w:val="24"/>
          <w:szCs w:val="24"/>
        </w:rPr>
        <w:t>«соблюдение (реализация) требований, содержащихся в разрешительных документах;</w:t>
      </w:r>
    </w:p>
    <w:p>
      <w:pPr>
        <w:pStyle w:val="NormalWeb"/>
        <w:spacing w:beforeAutospacing="0" w:before="168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      </w:t>
      </w:r>
      <w:r>
        <w:rPr>
          <w:rFonts w:ascii="Liberation Sans" w:hAnsi="Liberation Sans"/>
          <w:color w:val="000000"/>
          <w:sz w:val="24"/>
          <w:szCs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Федерации;»;</w:t>
      </w:r>
    </w:p>
    <w:p>
      <w:pPr>
        <w:pStyle w:val="NormalWeb"/>
        <w:spacing w:lineRule="atLeast" w:line="288" w:beforeAutospacing="0" w:before="168" w:afterAutospacing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2. в абзаце 2 пункта 1.2 раздела 1 слова « , организация благоустройства в соответствии с Правилами» исключить;</w:t>
      </w:r>
    </w:p>
    <w:p>
      <w:pPr>
        <w:pStyle w:val="Headertext"/>
        <w:spacing w:before="280" w:afterAutospacing="0" w:after="240"/>
        <w:ind w:left="72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3. пункт 3.5.1 раздела 3 изложить в следующей редакции:</w:t>
      </w:r>
      <w:bookmarkStart w:id="1" w:name="P009E"/>
      <w:bookmarkStart w:id="2" w:name="P009B"/>
      <w:bookmarkEnd w:id="1"/>
      <w:bookmarkEnd w:id="2"/>
    </w:p>
    <w:p>
      <w:pPr>
        <w:pStyle w:val="Headertext"/>
        <w:spacing w:before="280" w:afterAutospacing="0" w:after="2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        </w:t>
      </w:r>
      <w:r>
        <w:rPr>
          <w:rFonts w:ascii="Liberation Sans" w:hAnsi="Liberation Sans"/>
          <w:color w:val="000000"/>
          <w:sz w:val="24"/>
          <w:szCs w:val="24"/>
        </w:rPr>
        <w:t>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<w:br/>
      </w:r>
      <w:bookmarkStart w:id="3" w:name="P00A0"/>
      <w:bookmarkEnd w:id="3"/>
      <w:r>
        <w:rPr>
          <w:rFonts w:ascii="Liberation Sans" w:hAnsi="Liberation Sans"/>
          <w:color w:val="000000"/>
          <w:sz w:val="24"/>
          <w:szCs w:val="24"/>
        </w:rPr>
        <w:t xml:space="preserve">     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<w:br/>
      </w:r>
      <w:bookmarkStart w:id="4" w:name="P00A2"/>
      <w:bookmarkEnd w:id="4"/>
      <w:r>
        <w:rPr>
          <w:rFonts w:ascii="Liberation Sans" w:hAnsi="Liberation Sans"/>
          <w:color w:val="000000"/>
          <w:sz w:val="24"/>
          <w:szCs w:val="24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<w:br/>
      </w:r>
      <w:bookmarkStart w:id="5" w:name="P00A4"/>
      <w:bookmarkEnd w:id="5"/>
      <w:r>
        <w:rPr>
          <w:rFonts w:ascii="Liberation Sans" w:hAnsi="Liberation Sans"/>
          <w:color w:val="000000"/>
          <w:sz w:val="24"/>
          <w:szCs w:val="24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>
        <w:rPr>
          <w:rFonts w:ascii="Liberation Sans" w:hAnsi="Liberation Sans"/>
          <w:color w:val="000000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color w:val="000000"/>
          <w:sz w:val="24"/>
          <w:szCs w:val="24"/>
        </w:rPr>
        <w:t>.»;</w:t>
      </w:r>
    </w:p>
    <w:p>
      <w:pPr>
        <w:pStyle w:val="Formattext"/>
        <w:numPr>
          <w:ilvl w:val="0"/>
          <w:numId w:val="2"/>
        </w:numPr>
        <w:spacing w:beforeAutospacing="0" w:before="0" w:afterAutospacing="0" w:after="0"/>
        <w:ind w:left="142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>
      <w:pPr>
        <w:pStyle w:val="Formattext"/>
        <w:spacing w:beforeAutospacing="0" w:before="0" w:afterAutospacing="0" w:after="0"/>
        <w:ind w:left="426" w:hanging="0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NormalWeb"/>
        <w:numPr>
          <w:ilvl w:val="0"/>
          <w:numId w:val="2"/>
        </w:numPr>
        <w:tabs>
          <w:tab w:val="clear" w:pos="708"/>
          <w:tab w:val="left" w:pos="851" w:leader="none"/>
        </w:tabs>
        <w:spacing w:lineRule="atLeast" w:line="288" w:beforeAutospacing="0" w:before="0" w:afterAutospacing="0" w:after="0"/>
        <w:ind w:left="709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пункт 4.5.3 дополнить словами следующего содержания:</w:t>
      </w:r>
    </w:p>
    <w:p>
      <w:pPr>
        <w:pStyle w:val="NormalWeb"/>
        <w:spacing w:lineRule="atLeast" w:line="288" w:beforeAutospacing="0" w:before="0" w:afterAutospacing="0" w:after="0"/>
        <w:jc w:val="both"/>
        <w:rPr/>
      </w:pPr>
      <w:r>
        <w:rPr>
          <w:rFonts w:ascii="Liberation Sans" w:hAnsi="Liberation Sans"/>
          <w:color w:val="000000"/>
          <w:sz w:val="24"/>
          <w:szCs w:val="24"/>
        </w:rPr>
        <w:t xml:space="preserve">«, за исключением случаев ее проведения в соответствии с </w:t>
      </w:r>
      <w:hyperlink r:id="rId4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пунктами 3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, </w:t>
      </w:r>
      <w:hyperlink r:id="rId5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4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, </w:t>
      </w:r>
      <w:hyperlink r:id="rId6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6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, </w:t>
      </w:r>
      <w:hyperlink r:id="rId7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8 части 1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, </w:t>
      </w:r>
      <w:hyperlink r:id="rId8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частью 3 статьи 57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 и </w:t>
      </w:r>
      <w:hyperlink r:id="rId9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частями 12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 и </w:t>
      </w:r>
      <w:hyperlink r:id="rId10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12.1 статьи 66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color w:val="000000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color w:val="000000"/>
          <w:sz w:val="24"/>
          <w:szCs w:val="24"/>
        </w:rPr>
        <w:t>»;.</w:t>
      </w:r>
    </w:p>
    <w:p>
      <w:pPr>
        <w:pStyle w:val="NormalWeb"/>
        <w:spacing w:lineRule="atLeast" w:line="288" w:beforeAutospacing="0" w:before="0" w:afterAutospacing="0" w:after="0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Liberation Sans" w:hAnsi="Liberation Sans"/>
          <w:color w:val="000000"/>
          <w:sz w:val="24"/>
          <w:szCs w:val="24"/>
        </w:rPr>
        <w:tab/>
        <w:t>6. абзац 2 пункта 4.5.6 дополнить словами:</w:t>
      </w:r>
    </w:p>
    <w:p>
      <w:pPr>
        <w:pStyle w:val="NormalWeb"/>
        <w:spacing w:lineRule="atLeast" w:line="288" w:beforeAutospacing="0" w:before="0" w:afterAutospacing="0" w:after="0"/>
        <w:jc w:val="both"/>
        <w:rPr/>
      </w:pPr>
      <w:r>
        <w:rPr>
          <w:rFonts w:ascii="Liberation Sans" w:hAnsi="Liberation Sans"/>
          <w:color w:val="000000"/>
          <w:sz w:val="24"/>
          <w:szCs w:val="24"/>
        </w:rPr>
        <w:t xml:space="preserve">«, за исключением выездной проверки, основанием для проведения которой является </w:t>
      </w:r>
      <w:hyperlink r:id="rId11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 6 части 1 статьи 57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color w:val="000000"/>
          <w:spacing w:val="-4"/>
          <w:sz w:val="24"/>
          <w:szCs w:val="24"/>
        </w:rPr>
        <w:t xml:space="preserve">от 31.07.2020 № 248-ФЗ «О государственном контроле (надзоре) и муниципальном контроле в Российской Федерации» </w:t>
      </w:r>
      <w:r>
        <w:rPr>
          <w:rFonts w:ascii="Liberation Sans" w:hAnsi="Liberation Sans"/>
          <w:color w:val="000000"/>
          <w:sz w:val="24"/>
          <w:szCs w:val="24"/>
        </w:rPr>
        <w:t>и которая для микропредприятия не может продолжаться более сорока часов.»;</w:t>
      </w:r>
    </w:p>
    <w:p>
      <w:pPr>
        <w:pStyle w:val="NormalWeb"/>
        <w:spacing w:lineRule="atLeast" w:line="288" w:beforeAutospacing="0" w:before="0" w:afterAutospacing="0" w:after="0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NormalWeb"/>
        <w:numPr>
          <w:ilvl w:val="0"/>
          <w:numId w:val="3"/>
        </w:numPr>
        <w:spacing w:lineRule="atLeast" w:line="288"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пункт 4.5.7 изложить в следующей редакции:</w:t>
      </w:r>
    </w:p>
    <w:p>
      <w:pPr>
        <w:pStyle w:val="Formattext"/>
        <w:spacing w:beforeAutospacing="0" w:before="0" w:afterAutospacing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         </w:t>
      </w:r>
      <w:r>
        <w:rPr>
          <w:rFonts w:ascii="Liberation Sans" w:hAnsi="Liberation Sans"/>
          <w:color w:val="000000"/>
          <w:sz w:val="24"/>
          <w:szCs w:val="24"/>
        </w:rPr>
        <w:t>«4.5.7. Перечень допустимых контрольных действий в ходе выездной проверки: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1) осмотр;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2) досмотр;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3) опрос;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4) получение письменных объяснений;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5) истребование документов;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6) отбор проб (образцов);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7) инструментальное обследование;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8) испытание;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9) экспертиза; </w:t>
      </w:r>
    </w:p>
    <w:p>
      <w:pPr>
        <w:pStyle w:val="NormalWeb"/>
        <w:spacing w:lineRule="atLeast" w:line="288" w:beforeAutospacing="0" w:before="0" w:afterAutospacing="0" w:after="0"/>
        <w:ind w:left="567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10) эксперимент.» ;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  </w:t>
      </w:r>
      <w:r>
        <w:rPr>
          <w:rFonts w:ascii="Liberation Sans" w:hAnsi="Liberation Sans"/>
          <w:color w:val="000000"/>
          <w:sz w:val="24"/>
          <w:szCs w:val="24"/>
        </w:rPr>
        <w:t>8.  пункт 4.6.2 дополнить подпунктом д) следующего содержания: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«д) инструментальное обследование.»</w:t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left="360" w:hanging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  </w:t>
      </w:r>
      <w:r>
        <w:rPr>
          <w:rFonts w:ascii="Liberation Sans" w:hAnsi="Liberation Sans"/>
          <w:color w:val="000000"/>
          <w:sz w:val="24"/>
          <w:szCs w:val="24"/>
        </w:rPr>
        <w:t>9. пункт 4.6.5 изложить в следующей редакции:</w:t>
      </w:r>
    </w:p>
    <w:p>
      <w:pPr>
        <w:pStyle w:val="Formattext"/>
        <w:spacing w:beforeAutospacing="0" w:before="0" w:afterAutospacing="0" w:after="0"/>
        <w:ind w:firstLine="48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«4.6.5. Перечень допустимых контрольных действий в ходе рейдового осмотра: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1) осмотр;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2) досмотр;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3) опрос;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4) получение письменных объяснений;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5) истребование документов;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6) отбор проб (образцов);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7) инструментальное обследование;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8) испытание;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9) экспертиза; 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10) эксперимент.»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10. пункт 4.6.8 изложить в следующей редакции: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rFonts w:ascii="Liberation Sans" w:hAnsi="Liberation Sans"/>
          <w:color w:val="000000"/>
          <w:sz w:val="24"/>
          <w:szCs w:val="24"/>
        </w:rPr>
        <w:t xml:space="preserve">«4.6.8.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2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пунктами 3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, </w:t>
      </w:r>
      <w:hyperlink r:id="rId13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4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, </w:t>
      </w:r>
      <w:hyperlink r:id="rId14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6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, </w:t>
      </w:r>
      <w:hyperlink r:id="rId15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8 части 1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, </w:t>
      </w:r>
      <w:hyperlink r:id="rId16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частью 3 статьи 57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 и </w:t>
      </w:r>
      <w:hyperlink r:id="rId17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частью 12 статьи 66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color w:val="000000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color w:val="000000"/>
          <w:spacing w:val="-4"/>
          <w:sz w:val="24"/>
          <w:szCs w:val="24"/>
        </w:rPr>
      </w:pPr>
      <w:r>
        <w:rPr>
          <w:rFonts w:ascii="Liberation Sans" w:hAnsi="Liberation Sans"/>
          <w:color w:val="000000"/>
          <w:spacing w:val="-4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pacing w:val="-4"/>
          <w:sz w:val="24"/>
          <w:szCs w:val="24"/>
        </w:rPr>
        <w:t>11. пункт 4.8.4 изложить в следующей редакции: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>
          <w:rFonts w:ascii="Liberation Sans" w:hAnsi="Liberation Sans"/>
          <w:color w:val="000000"/>
          <w:spacing w:val="-4"/>
          <w:sz w:val="24"/>
          <w:szCs w:val="24"/>
        </w:rPr>
        <w:t xml:space="preserve">«4.8.4. </w:t>
      </w:r>
      <w:r>
        <w:rPr>
          <w:rFonts w:ascii="Liberation Sans" w:hAnsi="Liberation Sans"/>
          <w:color w:val="000000"/>
          <w:sz w:val="24"/>
          <w:szCs w:val="24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18">
        <w:r>
          <w:rPr>
            <w:rStyle w:val="-"/>
            <w:rFonts w:ascii="Liberation Sans" w:hAnsi="Liberation Sans"/>
            <w:color w:val="000000"/>
            <w:sz w:val="24"/>
            <w:szCs w:val="24"/>
            <w:u w:val="none"/>
          </w:rPr>
          <w:t>пунктом 2 части 2 статьи 90</w:t>
        </w:r>
      </w:hyperlink>
      <w:r>
        <w:rPr>
          <w:rFonts w:ascii="Liberation Sans" w:hAnsi="Liberation Sans"/>
          <w:color w:val="000000"/>
          <w:sz w:val="24"/>
          <w:szCs w:val="24"/>
        </w:rPr>
        <w:t xml:space="preserve"> Федерального закона </w:t>
      </w:r>
      <w:r>
        <w:rPr>
          <w:rFonts w:ascii="Liberation Sans" w:hAnsi="Liberation Sans"/>
          <w:color w:val="000000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color w:val="000000"/>
          <w:sz w:val="24"/>
          <w:szCs w:val="24"/>
        </w:rPr>
        <w:t>, за исключением случаев, установленных федеральным законом о виде контроля.»</w:t>
      </w:r>
    </w:p>
    <w:p>
      <w:pPr>
        <w:pStyle w:val="Normal"/>
        <w:spacing w:lineRule="auto" w:line="240" w:beforeAutospacing="1" w:afterAutospacing="1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</w:rPr>
        <w:t>12. пункт 4.9.1 дополнить подпунктом 5) следующего содержания: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контроля.»</w:t>
      </w:r>
    </w:p>
    <w:p>
      <w:pPr>
        <w:pStyle w:val="Formattext"/>
        <w:spacing w:before="280" w:afterAutospacing="0" w:after="240"/>
        <w:ind w:firstLine="480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13. пункт 4.4.10 раздела 4 изложить в следующей редакции:</w:t>
      </w:r>
    </w:p>
    <w:p>
      <w:pPr>
        <w:pStyle w:val="Formattext"/>
        <w:spacing w:before="280" w:after="280"/>
        <w:ind w:firstLine="48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«4.4.10.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</w:t>
      </w:r>
      <w:r>
        <w:rPr>
          <w:rFonts w:ascii="Liberation Sans" w:hAnsi="Liberation Sans"/>
          <w:color w:val="000000"/>
          <w:spacing w:val="-4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rFonts w:ascii="Liberation Sans" w:hAnsi="Liberation Sans"/>
          <w:color w:val="000000"/>
          <w:sz w:val="24"/>
          <w:szCs w:val="24"/>
        </w:rPr>
        <w:t>.»;</w:t>
      </w:r>
    </w:p>
    <w:p>
      <w:pPr>
        <w:pStyle w:val="Normal"/>
        <w:spacing w:lineRule="auto" w:line="240" w:beforeAutospacing="1" w:afterAutospacing="1"/>
        <w:ind w:firstLine="48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</w:rPr>
        <w:t>14. Приложение «Перечень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благоустройства» изложить в следующей редакции:</w:t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cs="Times New Roman"/>
          <w:color w:val="000000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«Утверждено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решением Совета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муниципального образования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«Салаушское сельское поселение»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Агрызского муниципального района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Республики Татарстан</w:t>
      </w:r>
    </w:p>
    <w:p>
      <w:pPr>
        <w:pStyle w:val="FORMATTEXT1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от 24.02.2025  № 59-2</w:t>
      </w:r>
    </w:p>
    <w:p>
      <w:pPr>
        <w:pStyle w:val="FORMATTEXT1"/>
        <w:jc w:val="right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HEADERTEXT1"/>
        <w:rPr>
          <w:rFonts w:ascii="Liberation Sans" w:hAnsi="Liberation Sans" w:cs="Times New Roman"/>
          <w:b/>
          <w:bCs/>
          <w:color w:val="000000"/>
          <w:sz w:val="24"/>
          <w:szCs w:val="24"/>
        </w:rPr>
      </w:pPr>
      <w:r>
        <w:rPr>
          <w:rFonts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HEADERTEXT1"/>
        <w:numPr>
          <w:ilvl w:val="0"/>
          <w:numId w:val="0"/>
        </w:numPr>
        <w:ind w:left="0" w:hanging="0"/>
        <w:jc w:val="center"/>
        <w:outlineLvl w:val="4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Liberation Sans" w:hAnsi="Liberation Sans"/>
          <w:b/>
          <w:bCs/>
          <w:color w:val="000000"/>
          <w:sz w:val="24"/>
          <w:szCs w:val="24"/>
        </w:rPr>
        <w:t>Перечень индикаторов риска нарушения обязательных требований, соблюдение которых устанавливается в рамках осуществления муниципального контроля за исполнением муниципального контроля в сфере благоустройства</w:t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</w:rPr>
      </w:r>
    </w:p>
    <w:p>
      <w:pPr>
        <w:pStyle w:val="NoSpacing"/>
        <w:ind w:firstLine="708"/>
        <w:jc w:val="both"/>
        <w:rPr>
          <w:color w:val="000000"/>
        </w:rPr>
      </w:pPr>
      <w:r>
        <w:rPr>
          <w:rFonts w:ascii="Liberation Sans" w:hAnsi="Liberation Sans"/>
          <w:color w:val="000000"/>
          <w:sz w:val="24"/>
          <w:szCs w:val="24"/>
          <w:shd w:fill="FFFFFF" w:val="clear"/>
        </w:rPr>
        <w:t xml:space="preserve">1. Выявление признаков нарушения Правил благоустройства на территории  </w:t>
      </w:r>
      <w:r>
        <w:rPr>
          <w:rFonts w:ascii="Liberation Sans" w:hAnsi="Liberation Sans"/>
          <w:color w:val="000000"/>
          <w:sz w:val="24"/>
          <w:szCs w:val="24"/>
        </w:rPr>
        <w:t xml:space="preserve">Салаушского сельского поселения Агрызского муниципального района Республики Татарстан более 2 раз в квартал.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shd w:fill="FFFFFF" w:val="clear"/>
        </w:rPr>
        <w:t xml:space="preserve">2.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r>
        <w:rPr>
          <w:rFonts w:ascii="Liberation Sans" w:hAnsi="Liberation Sans"/>
          <w:color w:val="000000"/>
          <w:sz w:val="24"/>
          <w:szCs w:val="24"/>
        </w:rPr>
        <w:t>Салаушского сельского поселения Агрызского муниципального района Республики Татарстан</w:t>
      </w:r>
      <w:r>
        <w:rPr>
          <w:rFonts w:ascii="Liberation Sans" w:hAnsi="Liberation Sans"/>
          <w:color w:val="000000"/>
          <w:sz w:val="24"/>
          <w:szCs w:val="24"/>
          <w:shd w:fill="FFFFFF" w:val="clear"/>
        </w:rPr>
        <w:t xml:space="preserve"> и риска причинения вреда (ущерба) охраняемым законом ценностям </w:t>
      </w:r>
      <w:r>
        <w:rPr>
          <w:rFonts w:ascii="Liberation Sans" w:hAnsi="Liberation Sans"/>
          <w:color w:val="000000"/>
          <w:sz w:val="24"/>
          <w:szCs w:val="24"/>
        </w:rPr>
        <w:t>более 2 раз в квартал</w:t>
      </w:r>
      <w:r>
        <w:rPr>
          <w:rFonts w:ascii="Liberation Sans" w:hAnsi="Liberation Sans"/>
          <w:color w:val="000000"/>
          <w:sz w:val="24"/>
          <w:szCs w:val="24"/>
          <w:shd w:fill="FFFFFF" w:val="clear"/>
        </w:rPr>
        <w:t>;</w:t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3.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 от контролируемого лица.».</w:t>
      </w:r>
    </w:p>
    <w:p>
      <w:pPr>
        <w:pStyle w:val="Normal"/>
        <w:spacing w:lineRule="auto" w:line="240" w:before="0" w:after="0"/>
        <w:ind w:firstLine="480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48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  <w:bookmarkStart w:id="6" w:name="_GoBack"/>
      <w:bookmarkStart w:id="7" w:name="_GoBack"/>
      <w:bookmarkEnd w:id="7"/>
    </w:p>
    <w:sectPr>
      <w:type w:val="continuous"/>
      <w:pgSz w:w="11906" w:h="16838"/>
      <w:pgMar w:left="1134" w:right="567" w:gutter="0" w:header="0" w:top="567" w:footer="0" w:bottom="56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353" w:hanging="360"/>
      </w:pPr>
      <w:rPr>
        <w:sz w:val="24"/>
        <w:szCs w:val="24"/>
        <w:rFonts w:ascii="Liberation Sans" w:hAnsi="Liberation 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  <w:rPr/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069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1"/>
    <w:uiPriority w:val="9"/>
    <w:qFormat/>
    <w:rsid w:val="00bf0ed1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e34dbc"/>
    <w:rPr>
      <w:color w:val="0000FF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d2d0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d2d0c"/>
    <w:rPr/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fd2d0c"/>
    <w:rPr>
      <w:sz w:val="20"/>
      <w:szCs w:val="20"/>
    </w:rPr>
  </w:style>
  <w:style w:type="character" w:styleId="Style17">
    <w:name w:val="Символ концевой сноски"/>
    <w:uiPriority w:val="99"/>
    <w:semiHidden/>
    <w:unhideWhenUsed/>
    <w:qFormat/>
    <w:rsid w:val="00fd2d0c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Nobr" w:customStyle="1">
    <w:name w:val="nobr"/>
    <w:basedOn w:val="DefaultParagraphFont"/>
    <w:qFormat/>
    <w:rsid w:val="008e3661"/>
    <w:rPr/>
  </w:style>
  <w:style w:type="character" w:styleId="21" w:customStyle="1">
    <w:name w:val="Заголовок 2 Знак"/>
    <w:basedOn w:val="DefaultParagraphFont"/>
    <w:uiPriority w:val="9"/>
    <w:qFormat/>
    <w:rsid w:val="00bf0ed1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10" w:customStyle="1">
    <w:name w:val="s_10"/>
    <w:basedOn w:val="DefaultParagraphFont"/>
    <w:qFormat/>
    <w:rsid w:val="00f24827"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Free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100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3df"/>
    <w:pPr>
      <w:spacing w:before="0" w:after="20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" w:customStyle="1">
    <w:name w:val="formattext"/>
    <w:basedOn w:val="Normal"/>
    <w:qFormat/>
    <w:rsid w:val="00823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RMATTEXT1" w:customStyle="1">
    <w:name w:val=".FORMATTEXT"/>
    <w:uiPriority w:val="99"/>
    <w:qFormat/>
    <w:rsid w:val="006f4b7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4"/>
    <w:uiPriority w:val="99"/>
    <w:semiHidden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5"/>
    <w:uiPriority w:val="99"/>
    <w:unhideWhenUsed/>
    <w:rsid w:val="00fd2d0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Endnote Text"/>
    <w:basedOn w:val="Normal"/>
    <w:link w:val="Style16"/>
    <w:uiPriority w:val="99"/>
    <w:semiHidden/>
    <w:unhideWhenUsed/>
    <w:rsid w:val="00fd2d0c"/>
    <w:pPr>
      <w:spacing w:lineRule="auto" w:line="240" w:before="0" w:after="0"/>
    </w:pPr>
    <w:rPr>
      <w:sz w:val="20"/>
      <w:szCs w:val="20"/>
    </w:rPr>
  </w:style>
  <w:style w:type="paragraph" w:styleId="ConsPlusNormal" w:customStyle="1">
    <w:name w:val="ConsPlusNormal"/>
    <w:qFormat/>
    <w:rsid w:val="00f2482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f248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fd7df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ERTEXT1" w:customStyle="1">
    <w:name w:val=".HEADERTEXT"/>
    <w:uiPriority w:val="99"/>
    <w:qFormat/>
    <w:rsid w:val="00dd267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70f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gryz.tatarstan.ru/" TargetMode="External"/><Relationship Id="rId4" Type="http://schemas.openxmlformats.org/officeDocument/2006/relationships/hyperlink" Target="https://login.consultant.ru/link/?req=doc&amp;base=LAW&amp;n=495001&amp;dst=101410&amp;field=134&amp;date=05.02.2025" TargetMode="External"/><Relationship Id="rId5" Type="http://schemas.openxmlformats.org/officeDocument/2006/relationships/hyperlink" Target="https://login.consultant.ru/link/?req=doc&amp;base=LAW&amp;n=495001&amp;dst=100637&amp;field=134&amp;date=05.02.2025" TargetMode="External"/><Relationship Id="rId6" Type="http://schemas.openxmlformats.org/officeDocument/2006/relationships/hyperlink" Target="https://login.consultant.ru/link/?req=doc&amp;base=LAW&amp;n=495001&amp;dst=100639&amp;field=134&amp;date=05.02.2025" TargetMode="External"/><Relationship Id="rId7" Type="http://schemas.openxmlformats.org/officeDocument/2006/relationships/hyperlink" Target="https://login.consultant.ru/link/?req=doc&amp;base=LAW&amp;n=495001&amp;dst=101412&amp;field=134&amp;date=05.02.2025" TargetMode="External"/><Relationship Id="rId8" Type="http://schemas.openxmlformats.org/officeDocument/2006/relationships/hyperlink" Target="https://login.consultant.ru/link/?req=doc&amp;base=LAW&amp;n=495001&amp;dst=101175&amp;field=134&amp;date=05.02.2025" TargetMode="External"/><Relationship Id="rId9" Type="http://schemas.openxmlformats.org/officeDocument/2006/relationships/hyperlink" Target="https://login.consultant.ru/link/?req=doc&amp;base=LAW&amp;n=495001&amp;dst=101187&amp;field=134&amp;date=05.02.2025" TargetMode="External"/><Relationship Id="rId10" Type="http://schemas.openxmlformats.org/officeDocument/2006/relationships/hyperlink" Target="https://login.consultant.ru/link/?req=doc&amp;base=LAW&amp;n=495001&amp;dst=9&amp;field=134&amp;date=05.02.2025" TargetMode="External"/><Relationship Id="rId11" Type="http://schemas.openxmlformats.org/officeDocument/2006/relationships/hyperlink" Target="https://login.consultant.ru/link/?req=doc&amp;base=LAW&amp;n=495001&amp;dst=100639&amp;field=134&amp;date=05.02.2025" TargetMode="External"/><Relationship Id="rId12" Type="http://schemas.openxmlformats.org/officeDocument/2006/relationships/hyperlink" Target="https://login.consultant.ru/link/?req=doc&amp;base=LAW&amp;n=495001&amp;dst=101410&amp;field=134&amp;date=05.02.2025" TargetMode="External"/><Relationship Id="rId13" Type="http://schemas.openxmlformats.org/officeDocument/2006/relationships/hyperlink" Target="https://login.consultant.ru/link/?req=doc&amp;base=LAW&amp;n=495001&amp;dst=100637&amp;field=134&amp;date=05.02.2025" TargetMode="External"/><Relationship Id="rId14" Type="http://schemas.openxmlformats.org/officeDocument/2006/relationships/hyperlink" Target="https://login.consultant.ru/link/?req=doc&amp;base=LAW&amp;n=495001&amp;dst=100639&amp;field=134&amp;date=05.02.2025" TargetMode="External"/><Relationship Id="rId15" Type="http://schemas.openxmlformats.org/officeDocument/2006/relationships/hyperlink" Target="https://login.consultant.ru/link/?req=doc&amp;base=LAW&amp;n=495001&amp;dst=101412&amp;field=134&amp;date=05.02.2025" TargetMode="External"/><Relationship Id="rId16" Type="http://schemas.openxmlformats.org/officeDocument/2006/relationships/hyperlink" Target="https://login.consultant.ru/link/?req=doc&amp;base=LAW&amp;n=495001&amp;dst=101414&amp;field=134&amp;date=05.02.2025" TargetMode="External"/><Relationship Id="rId17" Type="http://schemas.openxmlformats.org/officeDocument/2006/relationships/hyperlink" Target="https://login.consultant.ru/link/?req=doc&amp;base=LAW&amp;n=495001&amp;dst=101443&amp;field=134&amp;date=05.02.2025" TargetMode="External"/><Relationship Id="rId18" Type="http://schemas.openxmlformats.org/officeDocument/2006/relationships/hyperlink" Target="https://login.consultant.ru/link/?req=doc&amp;base=LAW&amp;n=495001&amp;dst=101000&amp;field=134&amp;date=05.02.2025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44D7-E259-4D0F-96EF-A1136C92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Application>LibreOffice/7.5.6.2$Linux_X86_64 LibreOffice_project/50$Build-2</Application>
  <AppVersion>15.0000</AppVersion>
  <Pages>4</Pages>
  <Words>1062</Words>
  <Characters>7692</Characters>
  <CharactersWithSpaces>8933</CharactersWithSpaces>
  <Paragraphs>78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2023-07-26T08:23:00Z</dcterms:created>
  <dc:creator>XTreme</dc:creator>
  <dc:description/>
  <dc:language>ru-RU</dc:language>
  <cp:lastModifiedBy/>
  <cp:lastPrinted>2025-02-25T15:21:35Z</cp:lastPrinted>
  <dcterms:modified xsi:type="dcterms:W3CDTF">2025-02-25T16:47:23Z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