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Tinos" w:hAnsi="Tinos" w:cs="Times New Roman"/>
          <w:sz w:val="28"/>
          <w:szCs w:val="28"/>
        </w:rPr>
      </w:pPr>
      <w:r>
        <w:rPr/>
      </w:r>
    </w:p>
    <w:p>
      <w:pPr>
        <w:pStyle w:val="Normal"/>
        <w:spacing w:lineRule="auto" w:line="276"/>
        <w:jc w:val="right"/>
        <w:rPr/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/>
          <w:b w:val="false"/>
        </w:rPr>
      </w:pPr>
      <w:r>
        <w:rPr>
          <w:rFonts w:ascii="Tinos" w:hAnsi="Tinos"/>
          <w:b w:val="false"/>
        </w:rPr>
      </w:r>
    </w:p>
    <w:p>
      <w:pPr>
        <w:pStyle w:val="ConsPlusTitle"/>
        <w:jc w:val="center"/>
        <w:rPr/>
      </w:pPr>
      <w:r>
        <w:rPr>
          <w:rFonts w:ascii="Tinos" w:hAnsi="Tinos"/>
          <w:b w:val="false"/>
        </w:rPr>
        <w:t xml:space="preserve">ГЛАВА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/>
          <w:b w:val="false"/>
        </w:rPr>
      </w:pPr>
      <w:r>
        <w:rPr>
          <w:rFonts w:ascii="Tinos" w:hAnsi="Tinos"/>
          <w:b w:val="false"/>
        </w:rPr>
      </w:r>
    </w:p>
    <w:p>
      <w:pPr>
        <w:pStyle w:val="Normal"/>
        <w:jc w:val="center"/>
        <w:rPr/>
      </w:pPr>
      <w:r>
        <w:rPr>
          <w:rFonts w:cs="Times New Roman" w:ascii="Tinos" w:hAnsi="Tinos"/>
          <w:b w:val="false"/>
          <w:bCs/>
          <w:sz w:val="28"/>
          <w:szCs w:val="28"/>
        </w:rPr>
        <w:t>ПОСТАНОВЛЕНИЕ</w:t>
      </w:r>
      <w:bookmarkStart w:id="0" w:name="_GoBack_Копия_1"/>
    </w:p>
    <w:p>
      <w:pPr>
        <w:pStyle w:val="22"/>
        <w:shd w:val="clear" w:color="auto" w:fill="auto"/>
        <w:tabs>
          <w:tab w:val="clear" w:pos="708"/>
          <w:tab w:val="left" w:pos="2266" w:leader="none"/>
          <w:tab w:val="right" w:pos="4302" w:leader="none"/>
        </w:tabs>
        <w:spacing w:before="0" w:after="0"/>
        <w:ind w:right="57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О создании муниципальной межведомственной комиссии по вопросам реализации положений Федерального закона «О пробации в Российской Федерации» </w:t>
      </w:r>
    </w:p>
    <w:p>
      <w:pPr>
        <w:pStyle w:val="22"/>
        <w:shd w:val="clear" w:color="auto" w:fill="auto"/>
        <w:tabs>
          <w:tab w:val="clear" w:pos="708"/>
          <w:tab w:val="left" w:pos="2266" w:leader="none"/>
          <w:tab w:val="right" w:pos="4302" w:leader="none"/>
        </w:tabs>
        <w:spacing w:before="0" w:after="0"/>
        <w:ind w:right="57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в Агрызском муниципальном районе Республики Татарстан</w:t>
      </w:r>
    </w:p>
    <w:p>
      <w:pPr>
        <w:pStyle w:val="22"/>
        <w:shd w:val="clear" w:color="auto" w:fill="auto"/>
        <w:tabs>
          <w:tab w:val="clear" w:pos="708"/>
          <w:tab w:val="right" w:pos="4302" w:leader="none"/>
        </w:tabs>
        <w:spacing w:before="0" w:after="0"/>
        <w:ind w:left="20" w:right="5244" w:hanging="0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ab/>
        <w:t>В соответствии с Федеральным законом от 6 февраля 2023 года № 10-ФЗ «О пробации в Российской Федерации», проставлением Кабинета Министров Республики Татарстан от 29.07.2019 №631 «О реализации на территории Республики Татарстан положений Федерального закона «О пробации                               в Российской Федерации», п о с т а н о в л я ю:</w:t>
      </w:r>
    </w:p>
    <w:p>
      <w:pPr>
        <w:pStyle w:val="22"/>
        <w:shd w:val="clear" w:color="auto" w:fill="auto"/>
        <w:spacing w:before="0" w:after="0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1. Создать муниципальную межведомственную комиссию по вопросам реализации положений Федерального закона «О пробации в Российской Федерации» в Агрызском муниципальном районе Республики Татарстан. </w:t>
      </w:r>
    </w:p>
    <w:p>
      <w:pPr>
        <w:pStyle w:val="22"/>
        <w:shd w:val="clear" w:color="auto" w:fill="auto"/>
        <w:spacing w:before="0" w:after="0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2. Утвердить Положение о муниципальной межведомственной комиссии по вопросам реализации положений Федерального закона «О пробации                                 в Российской Федерации» согласно приложению №1.</w:t>
      </w:r>
    </w:p>
    <w:p>
      <w:pPr>
        <w:pStyle w:val="22"/>
        <w:shd w:val="clear" w:color="auto" w:fill="auto"/>
        <w:spacing w:before="0" w:after="0"/>
        <w:ind w:right="20" w:firstLine="708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3. Настоящее постановление опубликовать на официальном портале правовой информации Республики Татарстан (http://pravo.tatarstan.ru)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«Интернет».</w:t>
      </w:r>
    </w:p>
    <w:p>
      <w:pPr>
        <w:pStyle w:val="22"/>
        <w:shd w:val="clear" w:color="auto" w:fill="auto"/>
        <w:tabs>
          <w:tab w:val="clear" w:pos="708"/>
          <w:tab w:val="left" w:pos="720" w:leader="none"/>
        </w:tabs>
        <w:spacing w:before="0" w:after="0"/>
        <w:ind w:firstLine="567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ab/>
        <w:t xml:space="preserve">4. Контроль за исполнением настоящего постановления оставляю за собой. </w:t>
      </w:r>
    </w:p>
    <w:p>
      <w:pPr>
        <w:pStyle w:val="22"/>
        <w:shd w:val="clear" w:color="auto" w:fill="auto"/>
        <w:tabs>
          <w:tab w:val="clear" w:pos="708"/>
          <w:tab w:val="left" w:pos="720" w:leader="none"/>
        </w:tabs>
        <w:spacing w:before="0" w:after="0"/>
        <w:ind w:firstLine="227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22"/>
        <w:shd w:val="clear" w:color="auto" w:fill="auto"/>
        <w:tabs>
          <w:tab w:val="clear" w:pos="708"/>
          <w:tab w:val="left" w:pos="720" w:leader="none"/>
        </w:tabs>
        <w:spacing w:before="0" w:after="0"/>
        <w:ind w:firstLine="227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муниципального района                                                              Л.Ф. Нургаянов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280" w:after="280"/>
        <w:ind w:left="5670" w:hanging="0"/>
        <w:contextualSpacing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Приложение №1</w:t>
      </w:r>
    </w:p>
    <w:p>
      <w:pPr>
        <w:pStyle w:val="NormalWeb"/>
        <w:spacing w:before="280" w:after="280"/>
        <w:ind w:left="5670" w:hanging="0"/>
        <w:contextualSpacing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к постановлению Главы</w:t>
      </w:r>
    </w:p>
    <w:p>
      <w:pPr>
        <w:pStyle w:val="NormalWeb"/>
        <w:spacing w:before="280" w:after="280"/>
        <w:ind w:left="5670" w:hanging="0"/>
        <w:contextualSpacing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Агрызского муниципального района Республики Татарстан</w:t>
      </w:r>
    </w:p>
    <w:p>
      <w:pPr>
        <w:pStyle w:val="NormalWeb"/>
        <w:spacing w:beforeAutospacing="0" w:before="0" w:afterAutospacing="0" w:after="0"/>
        <w:ind w:left="5670" w:hanging="0"/>
        <w:contextualSpacing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от ________ 2025 № _____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Autospacing="0" w:before="0" w:afterAutospacing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  <w:lang w:val="tt-RU"/>
        </w:rPr>
        <w:t>П</w:t>
      </w:r>
      <w:r>
        <w:rPr>
          <w:rFonts w:cs="Arial" w:ascii="Arial" w:hAnsi="Arial"/>
          <w:b/>
        </w:rPr>
        <w:t>оложение</w:t>
      </w:r>
    </w:p>
    <w:p>
      <w:pPr>
        <w:pStyle w:val="NormalWeb"/>
        <w:spacing w:beforeAutospacing="0" w:before="0" w:afterAutospacing="0" w:after="0"/>
        <w:contextualSpacing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о муниципальной межведомственной комиссии по вопросам реализации положений Федерального закона «О пробации в Российской Федерации» </w:t>
      </w:r>
    </w:p>
    <w:p>
      <w:pPr>
        <w:pStyle w:val="NormalWeb"/>
        <w:spacing w:beforeAutospacing="0" w:before="0" w:afterAutospacing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в Агрызском муниципальном районе Республики Татарстан 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I. Общие положения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1.1. Межведомственная комиссия по вопросам реализации </w:t>
      </w:r>
      <w:r>
        <w:rPr>
          <w:rFonts w:cs="Arial" w:ascii="Arial" w:hAnsi="Arial"/>
          <w:bCs/>
        </w:rPr>
        <w:t>на территории</w:t>
      </w:r>
      <w:r>
        <w:rPr>
          <w:rFonts w:cs="Arial" w:ascii="Arial" w:hAnsi="Arial"/>
        </w:rPr>
        <w:t xml:space="preserve">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положений Федерального </w:t>
      </w:r>
      <w:hyperlink r:id="rId2">
        <w:r>
          <w:rPr>
            <w:rStyle w:val="-"/>
            <w:rFonts w:cs="Arial" w:ascii="Arial" w:hAnsi="Arial"/>
          </w:rPr>
          <w:t>закона</w:t>
        </w:r>
      </w:hyperlink>
      <w:r>
        <w:rPr>
          <w:rFonts w:cs="Arial" w:ascii="Arial" w:hAnsi="Arial"/>
        </w:rPr>
        <w:t xml:space="preserve"> «О пробации в Российской Федерации» (далее - Муниципальная комиссия) - постоянно действующий координационный орган при Главе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>муниципального района Республики Татарстан, обеспечивающий взаимодействие органов местного самоуправления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 с территориальными органами федеральных органов исполнительной власти, республиканскими органами государственной власти Республики Татарстан, с институтами гражданского общества, средствами массовой информации и иными организациями, осуществляющими деятельность в указанном муниципальном образовании, по вопросам ресоциализации, социальной адаптации и социальной реабилитации лиц, в отношении которых применяется пробация.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1.2. Муниципальная комиссия в своей деятельности руководствуется Федеральным </w:t>
      </w:r>
      <w:hyperlink r:id="rId3">
        <w:r>
          <w:rPr>
            <w:rStyle w:val="-"/>
            <w:rFonts w:cs="Arial" w:ascii="Arial" w:hAnsi="Arial"/>
          </w:rPr>
          <w:t>законом</w:t>
        </w:r>
      </w:hyperlink>
      <w:r>
        <w:rPr>
          <w:rFonts w:cs="Arial" w:ascii="Arial" w:hAnsi="Arial"/>
        </w:rPr>
        <w:t xml:space="preserve"> от 6 февраля 2023 года № 10-ФЗ «О пробации в Российской Федерации», иными федеральными законами, законодательством Республики Татарстан, муниципальными правовыми актами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Татарстан, а также </w:t>
      </w:r>
      <w:hyperlink r:id="rId4">
        <w:r>
          <w:rPr>
            <w:rStyle w:val="-"/>
            <w:rFonts w:cs="Arial" w:ascii="Arial" w:hAnsi="Arial"/>
          </w:rPr>
          <w:t>Положением</w:t>
        </w:r>
      </w:hyperlink>
      <w:r>
        <w:rPr>
          <w:rFonts w:cs="Arial" w:ascii="Arial" w:hAnsi="Arial"/>
        </w:rPr>
        <w:t xml:space="preserve"> о межведомственной рабочей группе по реализации на территории Республики Татарстан положений Федерального закона «О пробации в Российской Федерации», утвержденным постановлением Кабинета Министров Республики Татарстан от 29.07.2019 № 631 «О реализации на территории Республики Татарстан положений Федерального закона «О пробации в Российской Федерации».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1.3. Межведомственное информационное взаимодействие органов местного самоуправления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 с республиканскими органами государственной власти Республики Татарстан, территориальными органами федеральных органов исполнительной власти и организациями по вопросам ресоциализации, социальной адаптации и социальной реабилитации лиц, в отношении которых применяется пробация, осуществляется с использованием единой системы межведомственного электронного взаимодействия в порядке, установленном законодательством Российской Федерации.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1.4. Деятельность Муниципальной комиссии основывается на принципах добровольности и свободы волеизъявления лиц, которым предполагается оказать содействие в ресоциализации, социальной адаптации и социальной реабилитации. 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  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II. Основные задачи Муниципальной комиссии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Основными задачами Муниципальной комиссии являются: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2.1. Реализация в Агрызском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муниципальном районе Республики Татарстан комплекса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в том числе: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профессиональная ориентация и трудовая адаптация;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жилищное и бытовое устройство;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медицинское сопровождение;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получение образования;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реализация права на социальное обслуживание;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психологическая поддержка;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юридическая помощь;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содействие в восстановлении утраченных социальных связей и функций;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иные формы ресоциализации, социальной адаптации и социальной реабилитации лиц, в отношении которых применяется пробация.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2.2. Обеспечение координации деятельности и взаимодействия органов местного самоуправления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 с республиканскими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массовой информации и иными организациями по вопросам ресоциализации, социальной адаптации и социальной реабилитации лиц, в отношении которых применяется пробация, в том числе по вопросам предоставления временного места пребывания, создания центра пробации.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2.3. Ведение муниципального сегмента единого реестра лиц, в отношении которых применяется пробация.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2.4. Профилактика повторной (рецидивной) преступности.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2.5. Информирование общественности о проводимой на территории </w:t>
      </w:r>
      <w:r>
        <w:rPr>
          <w:rStyle w:val="BookmanOldStyle"/>
          <w:rFonts w:cs="Arial" w:ascii="Arial" w:hAnsi="Arial"/>
          <w:sz w:val="24"/>
          <w:szCs w:val="24"/>
        </w:rPr>
        <w:t xml:space="preserve">Агрызского </w:t>
      </w:r>
      <w:r>
        <w:rPr>
          <w:rFonts w:cs="Arial" w:ascii="Arial" w:hAnsi="Arial"/>
        </w:rPr>
        <w:t xml:space="preserve">муниципального района Республики Татарстан работе по ресоциализации, социальной адаптации и социальной реабилитации лиц, в отношении которых применяется пробация. 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 </w:t>
      </w:r>
    </w:p>
    <w:p>
      <w:pPr>
        <w:pStyle w:val="NormalWeb"/>
        <w:spacing w:beforeAutospacing="0" w:before="0" w:afterAutospacing="0" w:after="0"/>
        <w:ind w:firstLine="709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III. Полномочия Муниципальной комиссии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Муниципальная комиссия в целях выполнения возложенных на нее задач осуществляет следующие полномочия: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3.1. В индивидуальном порядке рассматривает и анализирует социальное положение лиц, от которых поступило заявление об оказании содействия в ресоциализации, социальной адаптации и социальной реабилитации.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3.2. Рассматривает и проводит анализ применения положений индивидуальной программы ресоциализации, социальной адаптации и социальной реабилитации при предоставлении муниципальных услуг.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3.3. Подготавливает предложения по совершенствованию правового регулирования вопросов профилактики повторной (рецидивной) преступности в Агрызском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муниципальном районе, направляет их в уполномоченные органы, уполномоченным должностным лицам.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3.4. Муниципальная комиссия в рамках полномочий: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3.4.1. Принимает в пределах своей компетенции решения, рекомендованные к исполнению органами местного самоуправления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района, а также органами государственной власти, иными организациями и институтами гражданского общества;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3.4.2. Направляет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законодательства, влекущего за собой уголовную или административную ответственность.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 Муниципальная комиссия в пределах своей компетенции для реализации полномочий в сфере пробации взаимодействует с органами, учреждениями и организациями, являющимися субъектами пробации: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3.5.1. Управлением Федеральной службы исполнения наказаний Российской Федерации по Республике Татарстан (его территориальными подразделениями) по вопросам: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учета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как оператором единого реестра лиц, в отношении которых применяется пробация;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проведения социальной и воспитательной работы с лицами, в отношении которых применяется исполнительная или постпенитенциарная пробация;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проведения оценки индивидуальной нуждаемости в ресоциализации, социальной адаптации и социальной реабилитации;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подготовки индивидуальных программ для лиц, в отношении которых приняты решения о применении исполнительной или постпенитенциарной пробации;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организации деятельности центра пробации некоммерческими, в том числе религиозными, организациями, социально ориентированными некоммерческими организациями;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3.5.2. Органами внутренних дел по вопросам: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учета лиц, освобожденных из мест лишения свободы;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применения исполнительной и постпенитенциарной пробации;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проведения индивидуальной профилактической работы;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участия в пропаганде правовых знаний;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документирования осужденного паспортом гражданина Российской Федерации;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3.5.3. Министерством труда, занятости и социальной защиты Республики Татарстан и подведомственными ему учреждениями, центром занятости населения, организациями социального обслуживания Республики Татарстан по вопросам: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предоставления государственных услуг в сфере занятости и социальной защиты (обслуживания) населения, в том числе в части предоставления социальных услуг и содействия в трудоустройстве лицам, освобожденным из учреждений, исполняющих наказания в виде принудительных работ или лишения свободы, и оказавшимся в трудной жизненной ситуации;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учета статистической информации в части трудоустройства и предоставления социальных услуг в отношении лиц, освобожденных из учреждений, исполняющих наказания в виде принудительных работ или лишения свободы, и оказавшихся в трудной жизненной ситуации;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профилактической работы в центрах социальной адаптации для лиц без определенного места жительства с получателями социальных услуг из числа лиц, освобожденных из мест лишения свободы;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социальной адаптации несовершеннолетних, освобождающихся из мест лишения свободы, а также несовершеннолетних граждан, осужденных к наказаниям, не связанным с лишением свободы, в учреждениях социального обслуживания;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содействия в ресоциализации, социальной адаптации и социальной реабилитации лиц, в отношении которых применяется пробация, путем предоставления информации об имеющихся свободных рабочих местах и о вакантных должностях, об условиях труда, о заработной плате и квалификационных требованиях к соискателям вакансий;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предоставления гражданам, освобожденным из мест лишения свободы, бесплатных государственных услуг по профессиональной ориентации в целях выбора сферы деятельности (профессии), профессиональному обучению и дополнительному профессиональному образованию лицам указанной категории, признанным в установленном порядке безработными;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предоставления бесплатных государственных услуг по психологической поддержке, по социальной адаптации безработных граждан;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стимулирования работодателей, трудоустраивающих лиц, освобожденных из мест лишения свободы;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3.5.4. Министерством здравоохранения Республики Татарстан по вопросам организации первичной медико-санитарной помощи, профилактического и диспансерного наблюдения;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3.5.5. Министерством образования и науки Республики Татарстан по вопросам получения общего образования, среднего профессионального образования, прохождения профессионального обучения;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3.5.6. Отделением Социального фонда Российской Федерации по Республике Татарстан по вопросам открытия индивидуального лицевого счета и оформления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в получении пенсионного обеспечения (для лиц, имеющих право на его получение);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3.5.7. Иными органами государственной власти, органами местного самоуправления, организациями, институтами гражданского общества в соответствии с их компетенцией. 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  </w:t>
      </w:r>
    </w:p>
    <w:p>
      <w:pPr>
        <w:pStyle w:val="NormalWeb"/>
        <w:spacing w:beforeAutospacing="0" w:before="0" w:afterAutospacing="0" w:after="0"/>
        <w:ind w:firstLine="709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IV. Порядок формирования Муниципальной комиссии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4.1. Муниципальная комиссия формируется в составе председателя комиссии, его заместителя, секретаря и членов комиссии.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Председатель Муниципальной комиссии: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осуществляет общее руководство деятельностью Муниципальной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ведет заседания Муниципальной комиссии, обладая правом решающего голоса;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утверждает повестку заседания Муниципальной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дает поручения в рамках своих полномочий членам Межведомственной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подписывает документы, принимаемые Муниципальной комиссией;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несет персональную ответственность за выполнение возложенных на Муниципальную комиссию задач.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Заместитель председателя Муниципальной комиссии: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 поручению председателя комиссии выполняет обязанности председателя Муниципальной комиссии в его отсутствие;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осуществляет контроль исполнения решений Муниципальной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организует деятельность по планированию и осуществлению мероприятий по повышению устойчивости функционирования межведомственного информационного взаимодействия.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Секретарь Муниципальной комиссии: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выполняет поручения председателя Муниципальной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формирует повестку заседания Муниципальной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информирует членов Муниципальной комиссии и лиц, приглашенных на ее заседание, о месте, времени проведения и повестке заседания Муниципальной комиссии, обеспечивает их необходимыми материалами;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осуществляет сбор и обобщение информации, поступающей в органы местного самоуправления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 от администраций учреждений системы исполнения наказания, о предстоящем освобождении лица, наличии у него жилья, его трудоспособности и имеющихся специальностях;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осуществляет прием от лиц, освобожденных из мест лишения свободы, заявлений об оказании содействия в ресоциализации, социальной адаптации и социальной реабилитации;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оформляет на каждого участника программы ресоциализации, социальной адаптации и социальной реабилитации карту сопровождения и личное дело, в которое включаются документы и сведения по исполнению мероприятий индивидуальной программы;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ведет муниципальный сегмент государственной информационной системы "Единый реестр лиц, в отношении которых применяется пробация";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запрашивает у органов местного самоуправления муниципальных образований, органов государственной власти, общественных и иных организаций и должностных лиц документы, материалы и информацию, необходимые для деятельности Муниципальной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оформляет протоколы заседаний Межведомственной комиссии;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организует выполнение поручений председателя Муниципальной комиссии, данных по результатам ее заседаний;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организует информирование населения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 о функциях Муниципальной комиссии, результатах ее деятельности.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4.2. Состав Муниципальной комиссии утверждается Распоряжением Главы </w:t>
      </w:r>
      <w:r>
        <w:rPr>
          <w:rStyle w:val="BookmanOldStyle"/>
          <w:rFonts w:cs="Arial" w:ascii="Arial" w:hAnsi="Arial"/>
          <w:sz w:val="24"/>
          <w:szCs w:val="24"/>
        </w:rPr>
        <w:t xml:space="preserve">Агрызского </w:t>
      </w:r>
      <w:r>
        <w:rPr>
          <w:rFonts w:cs="Arial" w:ascii="Arial" w:hAnsi="Arial"/>
        </w:rPr>
        <w:t xml:space="preserve">муниципального района Республики Татарстан.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4.3. В состав Муниципальной комиссии входят представители органов местного самоуправления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Татарстан, а также республиканских органов государственной власти Республики Татарстан, территориальных органов федеральных органов исполнительной власти, органов социальной защиты, организаций здравоохранения, образовательных организаций (по согласованию).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4.4. Муниципальная комиссия анализирует и обобщает практику лиц, ранее освободившиеся из мест лишения свободы, имеющие положительный опыт ресоциализации, социальной адаптации и социальной реабилитации.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4.5. На заседаниях Муниципальной комиссии имеет право принимать участие представитель прокуратуры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района Республики Татарстан согласно действующему законодательству.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bookmarkStart w:id="1" w:name="p96"/>
      <w:bookmarkEnd w:id="1"/>
      <w:r>
        <w:rPr>
          <w:rFonts w:cs="Arial" w:ascii="Arial" w:hAnsi="Arial"/>
        </w:rPr>
        <w:t>4.6. На заседания Муниципальной комиссии приглашаются представители органов государственной власти, органов местного самоуправления Агрызского</w:t>
      </w:r>
      <w:r>
        <w:rPr>
          <w:rStyle w:val="BookmanOldStyle"/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</w:rPr>
        <w:t xml:space="preserve">муниципального района Республики Татарстан, не входящие в состав Муниципальной комиссии, а также иных организаций, институтов гражданского общества и средств массовой информации.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4.7. Участие в работе Муниципальной комиссии осуществляется на общественных началах. 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 </w:t>
      </w:r>
      <w:r>
        <w:rPr>
          <w:rFonts w:cs="Arial" w:ascii="Arial" w:hAnsi="Arial"/>
        </w:rPr>
        <w:t>V. Организация деятельности Муниципальной комиссии</w:t>
      </w:r>
    </w:p>
    <w:p>
      <w:pPr>
        <w:pStyle w:val="NormalWeb"/>
        <w:spacing w:beforeAutospacing="0" w:before="0" w:afterAutospacing="0" w:after="0"/>
        <w:ind w:firstLine="709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и порядок ее работы</w:t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5.1. Работа Муниципальной комиссии осуществляется на постоянной основе.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5.2. Заседания Муниципальной комиссии проводятся по мере поступления от лиц, освобожденных из мест лишения свободы, заявлений об оказании содействия в ресоциализации, социальной адаптации и социальной реабилитации, но не реже одного раза в год. По инициативе председателя Муниципальной комиссии, его заместителя, а также члена Муниципальной комиссии (по согласованию с председателем и по представлению секретаря Муниципальной комиссии) проводятся внеочередные заседания Муниципальной комиссии.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 Заседания Муниципальной комиссии ведет председатель Муниципальной комиссии, а в его отсутствие или по его поручению - заместитель председателя Муниципальной комиссии.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5.4. Заседание Муниципальной комиссии является правомочным при условии участия в нем более половины ее состава.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5.5. Решения Муниципальной комиссии носят рекомендательный характер и принимаются простым большинством голосов присутствующих на заседании открытым голосованием. При равенстве голосов решающим является голос председательствующего на заседании.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5.6. Члены Муниципальной комиссии обладают равными правами при обсуждении рассматриваемых на заседаниях вопросов.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5.7. По желанию лица, освобожденного из мест лишения свободы, заседание проводится без приглашения лиц, указанных в </w:t>
      </w:r>
      <w:hyperlink w:anchor="p96">
        <w:r>
          <w:rPr>
            <w:rStyle w:val="-"/>
            <w:rFonts w:cs="Arial" w:ascii="Arial" w:hAnsi="Arial"/>
          </w:rPr>
          <w:t>пункте 4.6</w:t>
        </w:r>
      </w:hyperlink>
      <w:r>
        <w:rPr>
          <w:rFonts w:cs="Arial" w:ascii="Arial" w:hAnsi="Arial"/>
        </w:rPr>
        <w:t xml:space="preserve"> настоящего Положения.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5.8. Члены Муниципальной комиссии обязаны не разглашать сведения о вопросах, рассмотренных на заседании комиссии, без согласия лиц, которых касаются указанные вопросы. </w:t>
      </w:r>
    </w:p>
    <w:p>
      <w:pPr>
        <w:pStyle w:val="NormalWeb"/>
        <w:spacing w:beforeAutospacing="0" w:before="168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За разглашение сведений о частной жизни граждан члены Муниципальной комиссии несут ответственность в соответствии с законодательством. </w:t>
      </w:r>
    </w:p>
    <w:p>
      <w:pPr>
        <w:pStyle w:val="Normal"/>
        <w:spacing w:before="0" w:after="2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5.9. В целях освещения работы Муниципальной комиссии в средствах массовой информации с разрешения председателя Муниципальной комиссии соответствующая информация предоставляется средствам массовой информации без указания персональных данных.</w:t>
      </w:r>
      <w:bookmarkStart w:id="2" w:name="_GoBack"/>
      <w:bookmarkEnd w:id="0"/>
      <w:bookmarkEnd w:id="2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Bookman Old Style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76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02183"/>
    <w:rPr>
      <w:rFonts w:ascii="Tahoma" w:hAnsi="Tahoma" w:cs="Tahoma"/>
      <w:sz w:val="16"/>
      <w:szCs w:val="16"/>
    </w:rPr>
  </w:style>
  <w:style w:type="character" w:styleId="Style15" w:customStyle="1">
    <w:name w:val="Основной текст_"/>
    <w:basedOn w:val="DefaultParagraphFont"/>
    <w:link w:val="22"/>
    <w:qFormat/>
    <w:rsid w:val="00725e7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BookmanOldStyle" w:customStyle="1">
    <w:name w:val="Основной текст + Bookman Old Style"/>
    <w:qFormat/>
    <w:rsid w:val="00146017"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character" w:styleId="-">
    <w:name w:val="Hyperlink"/>
    <w:uiPriority w:val="99"/>
    <w:unhideWhenUsed/>
    <w:rsid w:val="00146017"/>
    <w:rPr>
      <w:color w:val="0563C1"/>
      <w:u w:val="single"/>
    </w:rPr>
  </w:style>
  <w:style w:type="character" w:styleId="2">
    <w:name w:val="Основной текст (2)_"/>
    <w:qFormat/>
    <w:rPr>
      <w:rFonts w:ascii="Times New Roman" w:hAnsi="Times New Roman" w:eastAsia="Times New Roman" w:cs="Times New Roman"/>
      <w:color w:val="8F8AA3"/>
      <w:sz w:val="20"/>
      <w:szCs w:val="20"/>
    </w:rPr>
  </w:style>
  <w:style w:type="character" w:styleId="Style16">
    <w:name w:val="Подпись к таблице_"/>
    <w:qFormat/>
    <w:rPr>
      <w:rFonts w:ascii="Arial" w:hAnsi="Arial" w:eastAsia="Arial" w:cs="Arial"/>
      <w:color w:val="363437"/>
      <w:sz w:val="30"/>
      <w:szCs w:val="30"/>
    </w:rPr>
  </w:style>
  <w:style w:type="character" w:styleId="Style17">
    <w:name w:val="Другое_"/>
    <w:qFormat/>
    <w:rPr>
      <w:rFonts w:ascii="Times New Roman" w:hAnsi="Times New Roman" w:eastAsia="Times New Roman" w:cs="Times New Roman"/>
      <w:color w:val="363437"/>
      <w:sz w:val="26"/>
      <w:szCs w:val="26"/>
    </w:rPr>
  </w:style>
  <w:style w:type="character" w:styleId="Comment">
    <w:name w:val="comment"/>
    <w:qFormat/>
    <w:rPr/>
  </w:style>
  <w:style w:type="character" w:styleId="Style18">
    <w:name w:val="Гипертекстовая ссылка"/>
    <w:qFormat/>
    <w:rPr>
      <w:rFonts w:cs="Times New Roman"/>
      <w:b w:val="false"/>
      <w:color w:val="106BBE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Mabiko">
    <w:name w:val="mabiko"/>
    <w:qFormat/>
    <w:rPr/>
  </w:style>
  <w:style w:type="character" w:styleId="Namedoc">
    <w:name w:val="namedoc"/>
    <w:qFormat/>
    <w:rPr/>
  </w:style>
  <w:style w:type="character" w:styleId="Style20">
    <w:name w:val="Основной шрифт абзаца"/>
    <w:qFormat/>
    <w:rPr/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  <w:sz w:val="28"/>
    </w:rPr>
  </w:style>
  <w:style w:type="character" w:styleId="WW8Num22z0">
    <w:name w:val="WW8Num22z0"/>
    <w:qFormat/>
    <w:rPr/>
  </w:style>
  <w:style w:type="character" w:styleId="WW8Num21z3">
    <w:name w:val="WW8Num21z3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  <w:sz w:val="28"/>
    </w:rPr>
  </w:style>
  <w:style w:type="character" w:styleId="WW8Num20z0">
    <w:name w:val="WW8Num20z0"/>
    <w:qFormat/>
    <w:rPr/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  <w:sz w:val="28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  <w:sz w:val="28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  <w:sz w:val="28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  <w:sz w:val="28"/>
    </w:rPr>
  </w:style>
  <w:style w:type="character" w:styleId="WW8Num15z0">
    <w:name w:val="WW8Num15z0"/>
    <w:qFormat/>
    <w:rPr>
      <w:rFonts w:ascii="Symbol" w:hAnsi="Symbol" w:cs="Symbol"/>
      <w:sz w:val="28"/>
    </w:rPr>
  </w:style>
  <w:style w:type="character" w:styleId="WW8Num14z0">
    <w:name w:val="WW8Num14z0"/>
    <w:qFormat/>
    <w:rPr>
      <w:rFonts w:ascii="Symbol" w:hAnsi="Symbol" w:cs="Symbol"/>
      <w:sz w:val="28"/>
    </w:rPr>
  </w:style>
  <w:style w:type="character" w:styleId="4">
    <w:name w:val="Заголовок 4 Знак"/>
    <w:qFormat/>
    <w:rPr>
      <w:rFonts w:ascii="Calibri Light" w:hAnsi="Calibri Light" w:eastAsia="Times New Roman" w:cs="Times New Roman"/>
      <w:i/>
      <w:iCs/>
      <w:color w:val="2E74B5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1">
    <w:name w:val="Основной текст1"/>
    <w:qFormat/>
    <w:rPr>
      <w:rFonts w:ascii="Times New Roman" w:hAnsi="Times New Roman" w:eastAsia="Times New Roman" w:cs="Times New Roman"/>
      <w:color w:val="000000"/>
      <w:spacing w:val="1"/>
      <w:w w:val="100"/>
      <w:sz w:val="24"/>
      <w:szCs w:val="24"/>
      <w:shd w:fill="FFFFFF" w:val="clear"/>
      <w:lang w:val="ru-RU" w:bidi="ru-RU"/>
    </w:rPr>
  </w:style>
  <w:style w:type="character" w:styleId="Style21">
    <w:name w:val="Основной текст Знак"/>
    <w:qFormat/>
    <w:rPr>
      <w:rFonts w:ascii="Times New Roman" w:hAnsi="Times New Roman" w:cs="Times New Roman"/>
      <w:sz w:val="28"/>
      <w:szCs w:val="28"/>
    </w:rPr>
  </w:style>
  <w:style w:type="character" w:styleId="Style22">
    <w:name w:val="Основной текст с отступом Знак"/>
    <w:qFormat/>
    <w:rPr>
      <w:rFonts w:ascii="Times New Roman" w:hAnsi="Times New Roman" w:cs="Times New Roman"/>
      <w:sz w:val="28"/>
      <w:szCs w:val="28"/>
      <w:lang w:bidi="ru-RU"/>
    </w:rPr>
  </w:style>
  <w:style w:type="character" w:styleId="11">
    <w:name w:val="Заголовок 1 Знак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12">
    <w:name w:val="Основной шрифт абзаца1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28"/>
      <w:szCs w:val="24"/>
      <w:u w:val="none"/>
      <w:lang w:val="ru-RU" w:bidi="ru-RU"/>
    </w:rPr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0218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2" w:customStyle="1">
    <w:name w:val="Основной текст2"/>
    <w:basedOn w:val="Normal"/>
    <w:link w:val="Style15"/>
    <w:qFormat/>
    <w:rsid w:val="00725e70"/>
    <w:pPr>
      <w:widowControl w:val="false"/>
      <w:shd w:val="clear" w:color="auto" w:fill="FFFFFF"/>
      <w:suppressAutoHyphens w:val="true"/>
      <w:spacing w:lineRule="exact" w:line="317" w:before="72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NormalWeb">
    <w:name w:val="Normal (Web)"/>
    <w:basedOn w:val="Normal"/>
    <w:qFormat/>
    <w:rsid w:val="00146017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>
    <w:name w:val="Основной текст1"/>
    <w:basedOn w:val="Normal"/>
    <w:qFormat/>
    <w:pPr>
      <w:widowControl w:val="false"/>
      <w:spacing w:before="0" w:after="300"/>
      <w:ind w:firstLine="400"/>
    </w:pPr>
    <w:rPr>
      <w:rFonts w:ascii="Times New Roman" w:hAnsi="Times New Roman" w:eastAsia="Times New Roman" w:cs="Times New Roman"/>
      <w:color w:val="363437"/>
      <w:sz w:val="26"/>
      <w:szCs w:val="2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23">
    <w:name w:val="Основной текст (2)"/>
    <w:basedOn w:val="Normal"/>
    <w:qFormat/>
    <w:pPr>
      <w:widowControl w:val="false"/>
      <w:spacing w:before="0" w:after="560"/>
      <w:ind w:left="1360" w:hanging="0"/>
    </w:pPr>
    <w:rPr>
      <w:rFonts w:ascii="Times New Roman" w:hAnsi="Times New Roman" w:eastAsia="Times New Roman" w:cs="Times New Roman"/>
      <w:color w:val="8F8AA3"/>
      <w:sz w:val="20"/>
      <w:szCs w:val="20"/>
    </w:rPr>
  </w:style>
  <w:style w:type="paragraph" w:styleId="Style28">
    <w:name w:val="Подпись к таблице"/>
    <w:basedOn w:val="Normal"/>
    <w:qFormat/>
    <w:pPr>
      <w:widowControl w:val="false"/>
    </w:pPr>
    <w:rPr>
      <w:rFonts w:ascii="Arial" w:hAnsi="Arial" w:eastAsia="Arial" w:cs="Arial"/>
      <w:color w:val="363437"/>
      <w:sz w:val="30"/>
      <w:szCs w:val="30"/>
    </w:rPr>
  </w:style>
  <w:style w:type="paragraph" w:styleId="Style29">
    <w:name w:val="Другое"/>
    <w:basedOn w:val="Normal"/>
    <w:qFormat/>
    <w:pPr>
      <w:widowControl w:val="false"/>
      <w:spacing w:before="0" w:after="300"/>
      <w:ind w:firstLine="400"/>
    </w:pPr>
    <w:rPr>
      <w:rFonts w:ascii="Times New Roman" w:hAnsi="Times New Roman" w:eastAsia="Times New Roman" w:cs="Times New Roman"/>
      <w:color w:val="363437"/>
      <w:sz w:val="26"/>
      <w:szCs w:val="2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Style30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MMENT1">
    <w:name w:val=".COMMEN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HEADERTEXT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Formattext1">
    <w:name w:val="formattext"/>
    <w:basedOn w:val="Normal"/>
    <w:qFormat/>
    <w:pPr>
      <w:spacing w:before="280" w:after="280"/>
    </w:pPr>
    <w:rPr/>
  </w:style>
  <w:style w:type="paragraph" w:styleId="Headertext1">
    <w:name w:val="headertext"/>
    <w:basedOn w:val="Normal"/>
    <w:qFormat/>
    <w:pPr>
      <w:spacing w:before="280" w:after="280"/>
    </w:pPr>
    <w:rPr/>
  </w:style>
  <w:style w:type="paragraph" w:styleId="24">
    <w:name w:val="Основной текст 2"/>
    <w:basedOn w:val="Normal"/>
    <w:qFormat/>
    <w:pPr>
      <w:shd w:fill="FFFFFF"/>
      <w:spacing w:lineRule="exact" w:line="274"/>
      <w:jc w:val="center"/>
    </w:pPr>
    <w:rPr>
      <w:b/>
      <w:color w:val="000000"/>
      <w:sz w:val="28"/>
      <w:szCs w:val="20"/>
    </w:rPr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4">
    <w:name w:val="Знак Знак1 Знак"/>
    <w:basedOn w:val="Normal"/>
    <w:qFormat/>
    <w:pPr>
      <w:widowControl w:val="false"/>
      <w:spacing w:lineRule="exact" w:line="240"/>
      <w:jc w:val="right"/>
    </w:pPr>
    <w:rPr>
      <w:sz w:val="20"/>
      <w:szCs w:val="20"/>
      <w:lang w:val="en-GB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5">
    <w:name w:val="Указатель1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79559&amp;date=30.06.2025" TargetMode="External"/><Relationship Id="rId3" Type="http://schemas.openxmlformats.org/officeDocument/2006/relationships/hyperlink" Target="https://login.consultant.ru/link/?req=doc&amp;base=LAW&amp;n=479559&amp;date=30.06.2025" TargetMode="External"/><Relationship Id="rId4" Type="http://schemas.openxmlformats.org/officeDocument/2006/relationships/hyperlink" Target="https://login.consultant.ru/link/?req=doc&amp;base=RLAW363&amp;n=190825&amp;dst=100017&amp;field=134&amp;date=30.06.2025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7</Pages>
  <Words>1978</Words>
  <Characters>15929</Characters>
  <CharactersWithSpaces>18019</CharactersWithSpaces>
  <Paragraphs>119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2026-01-12T08:53:15Z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