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759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96"/>
      </w:tblGrid>
      <w:tr>
        <w:trPr/>
        <w:tc>
          <w:tcPr>
            <w:tcW w:w="759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утверждении Порядка работы по рассмотрению обращений граждан в Исполнительном комитете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PT Astra Serif" w:ascii="PT Astra Serif" w:hAnsi="PT Astra Serif"/>
          <w:bCs/>
          <w:color w:val="000000"/>
          <w:sz w:val="28"/>
          <w:szCs w:val="28"/>
          <w:lang w:bidi="ru-RU"/>
        </w:rPr>
        <w:tab/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val="tt-RU" w:eastAsia="tt-RU" w:bidi="tt-RU"/>
        </w:rPr>
        <w:t xml:space="preserve">В целях своевременного рассмотрения обращений граждан, в соответствии с Конституцией Российской Федерации, Федеральным законом от 02.05.2006 года      № 59-ФЗ «О порядке рассмотрения обращений граждан Российской Федерации», Законами Республики Татарстан от 12.05.2003 года № 45-ЗРТ «О местном самоуправлении в Республике Татарстан», от 12.05.2002 года № 16-ЗРТ «Об обращениях граждан в Республике Татарстан», Исполнительный комитет Агрызского муниципального района Республики Татарстан </w:t>
      </w:r>
    </w:p>
    <w:p>
      <w:pPr>
        <w:pStyle w:val="Normal"/>
        <w:widowControl w:val="false"/>
        <w:spacing w:lineRule="auto" w:line="240" w:before="0" w:after="0"/>
        <w:ind w:left="0" w:right="0" w:firstLine="580"/>
        <w:jc w:val="both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ПОСТАНОВЛЯЕТ:</w:t>
      </w:r>
    </w:p>
    <w:p>
      <w:pPr>
        <w:pStyle w:val="Normal"/>
        <w:widowControl w:val="false"/>
        <w:spacing w:lineRule="auto" w:line="240" w:before="0" w:after="0"/>
        <w:ind w:left="0" w:right="0" w:firstLine="580"/>
        <w:jc w:val="center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62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 Утвердить прилагаемый Порядок работы по рассмотрению обращений граждан в Исполнительном комитете Агрызского муниципального района Республики Татарстан (далее - Порядок).</w:t>
      </w:r>
    </w:p>
    <w:p>
      <w:pPr>
        <w:pStyle w:val="Normal"/>
        <w:widowControl w:val="false"/>
        <w:tabs>
          <w:tab w:val="clear" w:pos="708"/>
          <w:tab w:val="left" w:pos="162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 Постановление Исполнительного комитета Агрызского муниципального района Республики Татарстан от 23.09.2019 № 367 «Об утверждении Порядка работы по рассмотрению обращений граждан в Исполнительном комитете Агрызского муниципального района Республики Татарстан» признать  утратившими силу.</w:t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/>
      </w:pPr>
      <w:r>
        <w:rPr>
          <w:rFonts w:ascii="PT Astra Sans" w:hAnsi="PT Astra Sans"/>
          <w:color w:val="000000"/>
          <w:sz w:val="24"/>
          <w:szCs w:val="24"/>
        </w:rPr>
        <w:t xml:space="preserve">3. Опубликовать настоящее постановление на официальном портале правовой информации Республики Татарстан </w:t>
      </w:r>
      <w:r>
        <w:rPr>
          <w:rFonts w:ascii="PT Astra Sans" w:hAnsi="PT Astra Sans"/>
          <w:color w:val="000000"/>
          <w:sz w:val="24"/>
          <w:szCs w:val="24"/>
          <w:u w:val="none"/>
        </w:rPr>
        <w:t>(</w:t>
      </w:r>
      <w:hyperlink r:id="rId2">
        <w:r>
          <w:rPr>
            <w:rFonts w:ascii="PT Astra Sans" w:hAnsi="PT Astra Sans"/>
            <w:color w:val="000000"/>
            <w:sz w:val="24"/>
            <w:szCs w:val="24"/>
            <w:u w:val="none"/>
          </w:rPr>
          <w:t>http://pravo.tatarstan.ru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Fonts w:ascii="PT Astra Sans" w:hAnsi="PT Astra Sans"/>
            <w:color w:val="000000"/>
            <w:sz w:val="24"/>
            <w:szCs w:val="24"/>
            <w:u w:val="none"/>
          </w:rPr>
          <w:t>http://www.agryz.tatarstan.ru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</w:t>
      </w:r>
      <w:r>
        <w:rPr>
          <w:rFonts w:ascii="PT Astra Sans" w:hAnsi="PT Astra Sans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4. Контроль за исполнением настоящего поставновления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  <w:lang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eastAsia="tt-RU" w:bidi="tt-RU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И.о. Руководителя</w:t>
        <w:tab/>
        <w:tab/>
        <w:tab/>
        <w:tab/>
        <w:t xml:space="preserve">          </w:t>
        <w:tab/>
        <w:t xml:space="preserve">       </w:t>
        <w:tab/>
        <w:t xml:space="preserve">                                            Р.Н. Бадахшин</w:t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right="0" w:hanging="0"/>
        <w:outlineLvl w:val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Утвержден</w:t>
      </w:r>
    </w:p>
    <w:p>
      <w:pPr>
        <w:pStyle w:val="Normal"/>
        <w:widowControl w:val="false"/>
        <w:spacing w:lineRule="auto" w:line="240" w:before="0" w:after="0"/>
        <w:ind w:left="5954" w:right="0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постановлением </w:t>
      </w:r>
    </w:p>
    <w:p>
      <w:pPr>
        <w:pStyle w:val="Normal"/>
        <w:widowControl w:val="false"/>
        <w:spacing w:lineRule="auto" w:line="240" w:before="0" w:after="0"/>
        <w:ind w:left="5954" w:right="0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Исполнительного комитета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5954" w:right="0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от 10.12.2025 № 343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Порядок</w:t>
        <w:br/>
        <w:t>работы по рассмотрению обращений граждан в Исполнительном комитете</w:t>
        <w:br/>
        <w:t>Агрызского муниципального района Республики Татарстан</w:t>
      </w:r>
      <w:bookmarkStart w:id="0" w:name="bookmark0"/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1. Общие положения</w:t>
      </w:r>
      <w:bookmarkEnd w:id="0"/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1.1. Настоящий порядок устанавливает правила приема, учета, регистрации, рассмотрения письменных и устных обращений граждан (далее - обращения), контроля за их рассмотрением и исполнением;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в Исполнительном комитете Агрызского муниципального района Республики Татарстан (далее - Исполнительный комитет).</w:t>
      </w:r>
    </w:p>
    <w:p>
      <w:pPr>
        <w:pStyle w:val="Normal"/>
        <w:widowControl w:val="false"/>
        <w:spacing w:lineRule="auto" w:line="240" w:before="0" w:after="0"/>
        <w:ind w:left="0" w:right="0" w:firstLine="58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Положения настоящего Порядка распространяются на все обращения, которые подлежат рассмотрению в порядке, установленном Федеральным законом от 02.05.2006 года № 59-ФЗ «О порядке рассмотрения обращений граждан Российской Федерация» и Законом Республики Татарстан от 12.05.2002 года № 16-ЗРТ «Об обращениях граждан в Республике Татарстан».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1.2. Письменные обращения поступают в виде предложений, заявлений и жалоб.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Обращение гражданина в письменной форме должно содержать либо наименование органа, в который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фамилию, имя, отчество (последнее - при наличии) гражданина, почтовый адрес, адрес электронной почты либо адрес (уникальный идентификатор) личного кабинета при использовании федеральной государственной информационной системы "Единый портал государственных и муниципальных услуг (функций)" (далее - адрес личного кабинета на Едином портале), по которым должны быть направлены ответ, уведомление о переадресации обращения, личную подпись и дату.</w:t>
      </w:r>
    </w:p>
    <w:p>
      <w:pPr>
        <w:pStyle w:val="Normal"/>
        <w:widowControl w:val="false"/>
        <w:spacing w:lineRule="auto" w:line="240" w:before="0" w:after="0"/>
        <w:ind w:left="0" w:right="0" w:firstLine="58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В случае необходимости в подтверждение своих доводов гражданин прилагает к данным обращениям документы и материалы, либо их копии.</w:t>
      </w:r>
    </w:p>
    <w:p>
      <w:pPr>
        <w:pStyle w:val="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1.3.Письменные обращения, содержащие вопросы, решение которых не входит в компетенцию Исполнительного комитета, 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обращений вопросов, с уведомлением гражданина, направившего обращение, по переадресации обращения, за исключением случая, указанного в п.1.5, настоящего Порядка. Текст уведомления при этом должен содержать ссылку на соответствующую статью Федерального закона. Второй экземпляр уведомления приобщается в дело.</w:t>
      </w:r>
    </w:p>
    <w:p>
      <w:pPr>
        <w:pStyle w:val="Normal"/>
        <w:widowControl w:val="false"/>
        <w:spacing w:lineRule="auto" w:line="240" w:before="0" w:after="0"/>
        <w:ind w:left="0" w:right="0" w:firstLine="56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В случае, если решение поставленных в письменном обращений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Normal"/>
        <w:widowControl w:val="false"/>
        <w:tabs>
          <w:tab w:val="clear" w:pos="708"/>
          <w:tab w:val="left" w:pos="1152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1.4.Запрещается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Если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>
      <w:pPr>
        <w:pStyle w:val="Normal"/>
        <w:widowControl w:val="false"/>
        <w:tabs>
          <w:tab w:val="clear" w:pos="708"/>
          <w:tab w:val="left" w:pos="1152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1.5.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обращения, сообщается гражданину, направившему обращение, если его фамилия и почтовый адрес поддаются прочтению. Указанное обращение приобщается в дело.</w:t>
      </w:r>
    </w:p>
    <w:p>
      <w:pPr>
        <w:pStyle w:val="Normal"/>
        <w:widowControl w:val="false"/>
        <w:tabs>
          <w:tab w:val="clear" w:pos="708"/>
          <w:tab w:val="left" w:pos="1152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1.6. На письменное обращение, не содержащее фамилии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регистрации и направлению в государственный орган в соответствии с его компетенцией.</w:t>
      </w:r>
    </w:p>
    <w:p>
      <w:pPr>
        <w:pStyle w:val="Normal"/>
        <w:widowControl w:val="false"/>
        <w:tabs>
          <w:tab w:val="clear" w:pos="708"/>
          <w:tab w:val="left" w:pos="1152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1.7. Граждане имеют право обращаться в Исполнительный комитет, к должностным лицам Исполнительного комитета лично или через своего представителя.</w:t>
      </w:r>
    </w:p>
    <w:p>
      <w:pPr>
        <w:pStyle w:val="Normal"/>
        <w:widowControl w:val="false"/>
        <w:tabs>
          <w:tab w:val="clear" w:pos="708"/>
          <w:tab w:val="left" w:pos="1152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1.8. Обращение, в котором обжалуется судебное решение, в течение семи дней со дня регистрации, возвращается гражданину, направившему обращение, с разъяснением порядка обжалования данного судебного решения.</w:t>
      </w:r>
    </w:p>
    <w:p>
      <w:pPr>
        <w:pStyle w:val="Normal"/>
        <w:widowControl w:val="false"/>
        <w:tabs>
          <w:tab w:val="clear" w:pos="708"/>
          <w:tab w:val="left" w:pos="1152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1.9. Если в поступившем обращении содержатся нецензурные либо оскорбительные выражения, угрозы жизни, здоровью и имуществу должностного лица Исполнительного комитета,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 xml:space="preserve">1.10. В случае, если в письменном обращении гражданина содержится вопрос, на который ему многократно давались письменные ответы по существу в связи с ранее 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направляемыми обращениями, и при этом в обращении не приводятся новые доводы или обстоятельства, руководитель Исполнительного комитета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неоднократно в Исполнительный комитет или одному и тому же должностному лицу. О данном решении уведомляется гражданин, направивший обращение.</w:t>
      </w:r>
    </w:p>
    <w:p>
      <w:pPr>
        <w:pStyle w:val="Normal"/>
        <w:widowControl w:val="false"/>
        <w:tabs>
          <w:tab w:val="clear" w:pos="708"/>
          <w:tab w:val="left" w:pos="124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1.11.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bookmarkStart w:id="1" w:name="bookmark2"/>
    </w:p>
    <w:p>
      <w:pPr>
        <w:pStyle w:val="Normal"/>
        <w:widowControl w:val="false"/>
        <w:tabs>
          <w:tab w:val="clear" w:pos="708"/>
          <w:tab w:val="left" w:pos="124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244" w:leader="none"/>
        </w:tabs>
        <w:spacing w:lineRule="auto" w:line="240" w:before="0" w:after="0"/>
        <w:ind w:left="0" w:right="0"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  <w:lang w:val="tt-RU" w:eastAsia="tt-RU" w:bidi="tt-RU"/>
        </w:rPr>
        <w:t xml:space="preserve">2. </w:t>
      </w: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Прием, регистрация и учет письменных обращений граждан</w:t>
      </w:r>
      <w:bookmarkEnd w:id="1"/>
    </w:p>
    <w:p>
      <w:pPr>
        <w:pStyle w:val="Normal"/>
        <w:widowControl w:val="false"/>
        <w:tabs>
          <w:tab w:val="clear" w:pos="708"/>
          <w:tab w:val="left" w:pos="124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b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b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18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сообщается в правоохранительные органы.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>
      <w:pPr>
        <w:pStyle w:val="Normal"/>
        <w:widowControl w:val="false"/>
        <w:tabs>
          <w:tab w:val="clear" w:pos="708"/>
          <w:tab w:val="left" w:pos="118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невскрытыми для направления адресату.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 xml:space="preserve"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</w:t>
      </w:r>
      <w:r>
        <w:rPr>
          <w:rFonts w:ascii="PT Astra Sans" w:hAnsi="PT Astra Sans"/>
          <w:color w:val="000000"/>
          <w:sz w:val="24"/>
          <w:szCs w:val="24"/>
          <w:u w:val="single"/>
          <w:lang w:val="tt-RU" w:eastAsia="tt-RU" w:bidi="tt-RU"/>
        </w:rPr>
        <w:t>приложения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 xml:space="preserve"> к письму), прикрепляются под скрепку впереди текста письма. В случае обнаружения отсутствия </w:t>
      </w:r>
      <w:r>
        <w:rPr>
          <w:rFonts w:ascii="PT Astra Sans" w:hAnsi="PT Astra Sans"/>
          <w:color w:val="000000"/>
          <w:sz w:val="24"/>
          <w:szCs w:val="24"/>
          <w:u w:val="single"/>
          <w:lang w:val="tt-RU" w:eastAsia="tt-RU" w:bidi="tt-RU"/>
        </w:rPr>
        <w:t>приложения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 xml:space="preserve"> или самого текста письма, вставляется справка, которая прилагается к конверту, и об этом сообщается гражданину.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 xml:space="preserve">2.3. </w:t>
      </w: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 xml:space="preserve">Все письменные обращения регистрируются в Межведомственной системе электронного документооборота "Электронный Татарстан" (далее - МСЭД) в течение трех дней с момента поступления в Исполнительный комитет. Каждому обращению присваивается регистрационный номер по порядку. В каждом новом календарном году нумерация вновь поступивших обращений начинается с первого номера. После регистрации организовывается предварительное рассмотрение всех поступивших 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обращений на предмет содержащейся в них информации. Целью данной процедуры является определение количества поступивших в Исполнительный комитет обращений граждан по фактам коррупции.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муниципальных служащих связаны с незаконным использованием должностного положения вопреки законным интересам граждан,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Данная процедура позволит выявить обращения, которые рассматриваются в особом порядке, предусмотренном разделом 3 настоящего Порядка.</w:t>
      </w:r>
    </w:p>
    <w:p>
      <w:pPr>
        <w:pStyle w:val="Normal"/>
        <w:widowControl w:val="false"/>
        <w:tabs>
          <w:tab w:val="clear" w:pos="708"/>
          <w:tab w:val="left" w:pos="119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2.4. Должностное лицо или сотрудник Исполнительного комитета, в чей адрес направлено обращение, рассматривает обращение и в случае необходимости направляет должностному лицу или специалисту, в компетенцию которых входит предмет рассматриваемого обращения, для рассмотрения и ответа заявителю. Резолюция должна содержать ФИО должностного лица, текст резолюции (при необходимости - с конкретными предписаниями и датой исполнения).</w:t>
      </w:r>
    </w:p>
    <w:p>
      <w:pPr>
        <w:pStyle w:val="Normal"/>
        <w:widowControl w:val="false"/>
        <w:tabs>
          <w:tab w:val="clear" w:pos="708"/>
          <w:tab w:val="left" w:pos="119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2.5. Если в резолюции руководителя Исполнительного комитета указано несколько исполнителей, то ответственным за исполнение всех поставленных в письменном обращении вопросов, является исполнитель, указанный первым.</w:t>
      </w:r>
    </w:p>
    <w:p>
      <w:pPr>
        <w:pStyle w:val="Normal"/>
        <w:widowControl w:val="false"/>
        <w:tabs>
          <w:tab w:val="clear" w:pos="708"/>
          <w:tab w:val="left" w:pos="119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2.6. Письменные обращения, поступившие в Исполнительный комитет на бумажном носителе в обязательном порядке сканируются и загружаются в МСЭД.</w:t>
      </w:r>
    </w:p>
    <w:p>
      <w:pPr>
        <w:pStyle w:val="Normal"/>
        <w:widowControl w:val="false"/>
        <w:tabs>
          <w:tab w:val="clear" w:pos="708"/>
          <w:tab w:val="left" w:pos="119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2.7. Когда данных, указанных в жалобе гражданина, недостаточно для вынесения окончательного решения, от учреждения или лица, действия которого обжалуются, запрашиваются материалы проверки с заключением об обоснованности принятия решения. В случае необходимости, по указанию Руководителя Исполнительного комитета для проверки жалобы на место могут быть командированы работники аппарата Исполнительного комитета.</w:t>
      </w:r>
    </w:p>
    <w:p>
      <w:pPr>
        <w:pStyle w:val="Normal"/>
        <w:widowControl w:val="false"/>
        <w:tabs>
          <w:tab w:val="clear" w:pos="708"/>
          <w:tab w:val="left" w:pos="119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2.8.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>
      <w:pPr>
        <w:pStyle w:val="Normal"/>
        <w:widowControl w:val="false"/>
        <w:tabs>
          <w:tab w:val="clear" w:pos="708"/>
          <w:tab w:val="left" w:pos="119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2.9. Проект подготовленного ответа на обращение отправляется на согласование Руководителю Исполнительного комитета и всем заинтересованным лицам.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>Исполнитель несет ответственность (одновременно с подписавшими лицами) за содержание, ясность и четкость изложения ответов, достоверность ссылки на нормативные акты и Своевременность подготовки ответа автору обращения.</w:t>
      </w:r>
    </w:p>
    <w:p>
      <w:pPr>
        <w:pStyle w:val="Normal"/>
        <w:widowControl w:val="false"/>
        <w:tabs>
          <w:tab w:val="clear" w:pos="708"/>
          <w:tab w:val="left" w:pos="179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2.10. Должностные лица Исполнительного комитета: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79" w:leader="none"/>
        </w:tabs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79" w:leader="none"/>
        </w:tabs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79" w:leader="none"/>
        </w:tabs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79" w:leader="none"/>
        </w:tabs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дают письменные ответы по существу поставленных в обращении вопросов, за исключением случаев, указанных в пунктах 1.5., 1.6., 1.8., 1.9., 1.10., 1.11. настоящего Порядка;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79" w:leader="none"/>
        </w:tabs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 в течении 7 календарных дней.</w:t>
      </w:r>
    </w:p>
    <w:p>
      <w:pPr>
        <w:pStyle w:val="Normal"/>
        <w:widowControl w:val="false"/>
        <w:tabs>
          <w:tab w:val="clear" w:pos="708"/>
          <w:tab w:val="left" w:pos="979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2.11.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widowControl w:val="false"/>
        <w:tabs>
          <w:tab w:val="clear" w:pos="708"/>
          <w:tab w:val="left" w:pos="1249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2.12. Письменные обращения граждан, поступившие в Исполнительный комитет или должностному лицу в соответствии с их компетенцией, рассматриваются в течение 30 дней со дня регистрации. Письменное обращение,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 В исключительных случаях, а также в случае направления запроса, руководитель Исполнительного комитета, должностное лицо,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Normal"/>
        <w:widowControl w:val="false"/>
        <w:tabs>
          <w:tab w:val="clear" w:pos="708"/>
          <w:tab w:val="left" w:pos="124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2.13. Началом срока рассмотрения обращений, поступивших в Исполнительный комитет и переданных для исполнения в подразделения Исполнительного комитета, считается день их регистрации.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Окончанием срока рассмотрения обращений считается дата регистрации ответа автору обращения.</w:t>
      </w:r>
    </w:p>
    <w:p>
      <w:pPr>
        <w:pStyle w:val="12"/>
        <w:tabs>
          <w:tab w:val="clear" w:pos="708"/>
          <w:tab w:val="left" w:pos="124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 xml:space="preserve">2.14. Решения по обращениям, рассмотренным в установленном порядке, не могу 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быть отнесены к служебной информации ограниченного пользования.</w:t>
      </w:r>
    </w:p>
    <w:p>
      <w:pPr>
        <w:pStyle w:val="Normal"/>
        <w:widowControl w:val="false"/>
        <w:tabs>
          <w:tab w:val="clear" w:pos="708"/>
          <w:tab w:val="left" w:pos="1244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2.15. Ответ на письменное обращение готовится на бланке Исполнительного комитета и подписывается руководителем Исполнительного комитета, либо его заместителем, заместители руководителя Исполнительного комитета в соответствии с их компетенцией. Ответ отправляется на адрес, указанный гражданином.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Ответ на обращение двух и более лиц (коллективное обращение) направляется лицу, указанному в обращении в качестве получателя ответа или представителя коллектива граждан, подписавших обращение.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адрес места жительства.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адресам.</w:t>
      </w:r>
      <w:bookmarkStart w:id="2" w:name="bookmark4"/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  <w:lang w:val="tt-RU" w:eastAsia="tt-RU" w:bidi="tt-RU"/>
        </w:rPr>
        <w:t>3.</w:t>
      </w: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Порядок работы с обращениями граждан по фактам коррупционной направленности</w:t>
      </w:r>
      <w:bookmarkEnd w:id="2"/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123" w:leader="none"/>
        </w:tabs>
        <w:spacing w:lineRule="auto" w:line="240" w:before="0" w:after="32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3.1. После проведения процедуры предварительного рассмотрения обращения, в котором выявлена информация о возможных коррупционных правонарушениях, обращение незамедлительно направляется руководителю Исполнительного комитета и помощнику главы Агрызского муниципального района Республики Татарстан по противодействию коррупции. Руководитель Исполнительного комитета проставляет резолюции и определяет исполнителей. Рассмотрение обращения ставится на особый контроль.</w:t>
      </w:r>
    </w:p>
    <w:p>
      <w:pPr>
        <w:pStyle w:val="Normal"/>
        <w:widowControl w:val="false"/>
        <w:tabs>
          <w:tab w:val="clear" w:pos="708"/>
          <w:tab w:val="left" w:pos="1123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3.2. 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>
      <w:pPr>
        <w:pStyle w:val="Normal"/>
        <w:widowControl w:val="false"/>
        <w:tabs>
          <w:tab w:val="clear" w:pos="708"/>
          <w:tab w:val="left" w:pos="1123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3.3.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>
      <w:pPr>
        <w:pStyle w:val="12"/>
        <w:tabs>
          <w:tab w:val="clear" w:pos="708"/>
          <w:tab w:val="left" w:pos="1123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 xml:space="preserve">3.4. В случае,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комитета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</w:t>
      </w:r>
      <w:r>
        <w:rPr>
          <w:rFonts w:ascii="PT Astra Sans" w:hAnsi="PT Astra Sans"/>
          <w:color w:val="000000"/>
          <w:sz w:val="24"/>
          <w:szCs w:val="24"/>
          <w:u w:val="single"/>
          <w:lang w:val="tt-RU" w:eastAsia="tt-RU" w:bidi="tt-RU"/>
        </w:rPr>
        <w:t xml:space="preserve"> 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законом от 25 декабря 2008 года № 273-ФЗ «О противодействии коррупции», другими федеральными законами).</w:t>
      </w:r>
    </w:p>
    <w:p>
      <w:pPr>
        <w:pStyle w:val="Normal"/>
        <w:widowControl w:val="false"/>
        <w:tabs>
          <w:tab w:val="clear" w:pos="708"/>
          <w:tab w:val="left" w:pos="1110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3.5. В случае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>
      <w:pPr>
        <w:pStyle w:val="Normal"/>
        <w:widowControl w:val="false"/>
        <w:tabs>
          <w:tab w:val="clear" w:pos="708"/>
          <w:tab w:val="left" w:pos="1110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3.6. 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принимается решение о предоставлении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Агрызского муниципального района Республики Татарстан (далее - Комиссия).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>
      <w:pPr>
        <w:pStyle w:val="Normal"/>
        <w:widowControl w:val="false"/>
        <w:tabs>
          <w:tab w:val="clear" w:pos="708"/>
          <w:tab w:val="left" w:pos="110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3.7.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>Обращение граждан по фактам коррупционной направленности, поступившие в Исполнительный комитет, подлежит рассмотрению в порядке, установленном настоящим Порядком.</w:t>
      </w:r>
      <w:bookmarkStart w:id="3" w:name="bookmark6"/>
    </w:p>
    <w:p>
      <w:pPr>
        <w:pStyle w:val="NormalWeb"/>
        <w:spacing w:lineRule="auto" w:line="240" w:before="0" w:after="0"/>
        <w:ind w:left="0" w:right="0" w:firstLine="567"/>
        <w:jc w:val="both"/>
        <w:rPr>
          <w:rFonts w:ascii="PT Astra Sans" w:hAnsi="PT Astra Sans" w:eastAsia="Arial Unicode MS"/>
          <w:color w:val="000000"/>
          <w:sz w:val="24"/>
          <w:szCs w:val="24"/>
          <w:lang w:val="tt-RU" w:eastAsia="tt-RU" w:bidi="tt-RU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Web"/>
        <w:spacing w:lineRule="auto" w:line="240" w:before="0" w:after="0"/>
        <w:ind w:left="0" w:right="0"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>4.</w:t>
      </w: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Организация личного приема граждан</w:t>
      </w:r>
      <w:bookmarkEnd w:id="3"/>
    </w:p>
    <w:p>
      <w:pPr>
        <w:pStyle w:val="NormalWeb"/>
        <w:spacing w:lineRule="auto" w:line="240" w:before="0" w:after="0"/>
        <w:ind w:left="0" w:right="0" w:firstLine="567"/>
        <w:jc w:val="center"/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4.1. Личный прием граждан проводится Руководителем и заместителями руководителя Исполнительного комитета.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4.2.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размещается на официальном сайте Агрызского муниципального района Республики Татарстан в информационно-телекоммуникационной сети Интернет, а также размещается на информационных стендах в вестибюле здания Исполнительного комитета.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В помещении, где производится прием, запрещается находиться лицам, не имеющим прямого отношения к приему граждан.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Прием граждан осуществляется в служебных кабинетах Руководителя и заместителей руководителя Исполнительного комитета.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4.3. Содержание устного обращения уполномоченным лицом по осуществлению предварительной записи на личный прием граждан к Руководителю  и заместителям руководителя Исполнительного комитета Агрызского муниципального района Республики Татарстан заносится в журнал учета приема граждан (Приложение 1) и в карточку личного приема гражданина, которая должна содержать сведения о дате приема гражданина, его фамилии, имени, отчестве (последнее - при наличии), адресе его места жительства, места работы, фамилии должностного (уполномоченного) лица, ведущего прием, содержании устного обращения. Указанные реквизиты могут дополняться другими необходимыми сведениями. Должностное лицо, ведущее прием, вносит в карточку информацию о принятых мерах по данному обращению.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Письменное обращение, принятое в ходе личного приема, подлежит регистрации в МСЭД и рассмотрению в порядке, установленном Федеральным законом.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4.4. Правом на внеочередной личный прием к заместителю руководителя Исполнительного комитета Агрызского муниципального района Республики Татарстан обладают инвалиды I, II групп, дети-инвалиды и лица, сопровождающие таких детей.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  <w:bookmarkStart w:id="4" w:name="_GoBack"/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Правом на</w:t>
      </w:r>
      <w:bookmarkEnd w:id="4"/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 xml:space="preserve"> первоочередной личный прием к руководителю и заместителям руководителя Исполнительного комитета Агрызского муниципального района Республики Татарстан обладают:</w:t>
      </w:r>
    </w:p>
    <w:p>
      <w:pPr>
        <w:pStyle w:val="NormalWeb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>-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>
      <w:pPr>
        <w:pStyle w:val="Normal"/>
        <w:widowControl w:val="false"/>
        <w:tabs>
          <w:tab w:val="clear" w:pos="708"/>
          <w:tab w:val="left" w:pos="984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eastAsia="tt-RU" w:bidi="tt-RU"/>
        </w:rPr>
        <w:t xml:space="preserve">- 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дети-сироты, дети, оставшиеся без попечения родителей, лица из числа детей- 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>
      <w:pPr>
        <w:pStyle w:val="Normal"/>
        <w:widowControl w:val="false"/>
        <w:tabs>
          <w:tab w:val="clear" w:pos="708"/>
          <w:tab w:val="left" w:pos="984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- законные представители и представители инвалидов I, II групп, детей- 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>
      <w:pPr>
        <w:pStyle w:val="Normal"/>
        <w:widowControl w:val="false"/>
        <w:tabs>
          <w:tab w:val="clear" w:pos="708"/>
          <w:tab w:val="left" w:pos="1584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- граждане, пришедшие на прием с детьми в возрасте до трех лет.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4.5. При личном приеме гражданин предъявляет документ, удостоверяющий его личность. Граждане, указанные в пункте 4.4. настоящего Порядка, предъявляют также документ, подтверждающий их право на внеочередной или первоочередной личный прием.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4.6.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и заверяется подписью гражданина. В остальных случаях дается письменный ответ по существу поставленных в обращении вопросов.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В случае, если в обращении содержатся вопросы, решение которых не входит в компетенцию Исполнительного комитета, гражданину дается разъяснение, куда и в каком порядке ему следует обратиться.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4.7. Должностные лица Исполнительного комитета имеют право обращаться по вопросам, связанным с личным приемом граждан, в другие органы местного самоуправления, предприятия, учреждения или организации, руководители и сотрудники которых обязаны оказывать им помощь и содействие: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подлежат разглашению), обеспечивать квалифицированными консультациями, связью, направлять сотрудников для осуществления приема и т.д.</w:t>
      </w:r>
    </w:p>
    <w:p>
      <w:pPr>
        <w:pStyle w:val="12"/>
        <w:tabs>
          <w:tab w:val="clear" w:pos="708"/>
          <w:tab w:val="left" w:pos="1301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 xml:space="preserve">4.8. В случае, если гражданин совершает при приеме действия, представляющие непосредственную угрозу для жизни и здоровья окружающих, должностное (или </w:t>
      </w: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уполномоченное) лицо, ведущее прием, принимает необходимые меры в соответствии с законодательством Российской Федерации. При необходимости вызываются сотрудники органов внутренних дел и скорой медицинской помощи.</w:t>
      </w:r>
    </w:p>
    <w:p>
      <w:pPr>
        <w:pStyle w:val="12"/>
        <w:tabs>
          <w:tab w:val="clear" w:pos="708"/>
          <w:tab w:val="left" w:pos="1301" w:leader="none"/>
        </w:tabs>
        <w:spacing w:lineRule="auto" w:line="240" w:before="0" w:after="0"/>
        <w:jc w:val="center"/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</w:r>
    </w:p>
    <w:p>
      <w:pPr>
        <w:pStyle w:val="12"/>
        <w:tabs>
          <w:tab w:val="clear" w:pos="708"/>
          <w:tab w:val="left" w:pos="1301" w:leader="none"/>
        </w:tabs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 xml:space="preserve">5. Проверка состояния работы с обращениями и контроль </w:t>
      </w:r>
    </w:p>
    <w:p>
      <w:pPr>
        <w:pStyle w:val="12"/>
        <w:tabs>
          <w:tab w:val="clear" w:pos="708"/>
          <w:tab w:val="left" w:pos="1301" w:leader="none"/>
        </w:tabs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 xml:space="preserve">за их рассмотрением. Анализ и обобщение содержащейся </w:t>
      </w:r>
    </w:p>
    <w:p>
      <w:pPr>
        <w:pStyle w:val="12"/>
        <w:tabs>
          <w:tab w:val="clear" w:pos="708"/>
          <w:tab w:val="left" w:pos="1301" w:leader="none"/>
        </w:tabs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в обращениях информации</w:t>
      </w:r>
    </w:p>
    <w:p>
      <w:pPr>
        <w:pStyle w:val="12"/>
        <w:tabs>
          <w:tab w:val="clear" w:pos="708"/>
          <w:tab w:val="left" w:pos="1301" w:leader="none"/>
        </w:tabs>
        <w:spacing w:lineRule="auto" w:line="240" w:before="0" w:after="0"/>
        <w:jc w:val="center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10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5.1. Должностные лица Исполнительного комитета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Normal"/>
        <w:widowControl w:val="false"/>
        <w:tabs>
          <w:tab w:val="clear" w:pos="708"/>
          <w:tab w:val="left" w:pos="1110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5.2. В Исполнительном комитете контролю по срокам исполнения подлежат все письменные обращения, а также обращения на личном приеме граждан, о результатах, рассмотрения которых требуется дать ответ автору или предоставить информацию по запросу соответствующего органа или должностного лица.</w:t>
      </w:r>
    </w:p>
    <w:p>
      <w:pPr>
        <w:pStyle w:val="Normal"/>
        <w:widowControl w:val="false"/>
        <w:tabs>
          <w:tab w:val="clear" w:pos="708"/>
          <w:tab w:val="left" w:pos="1105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5.3. Непосредственно работа по контролю возлагается на должностных лиц Исполнительного комитета, наделенных полномочиями по контролю.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Лица, осуществляющие такой контроль, имеют право: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066" w:leader="none"/>
          <w:tab w:val="left" w:pos="1092" w:leader="none"/>
        </w:tabs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запрашивать у исполнителей и их непосредственных руководителей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необходимые сведения о ходе рассмотрения обращений;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092" w:leader="none"/>
        </w:tabs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знакомиться в установленном порядке с материалами, отражающими состояние рассмотрения обращений;</w:t>
      </w:r>
    </w:p>
    <w:p>
      <w:pPr>
        <w:pStyle w:val="Normal"/>
        <w:widowControl w:val="false"/>
        <w:spacing w:lineRule="auto" w:line="240" w:before="0" w:after="0"/>
        <w:ind w:left="0" w:right="0" w:firstLine="60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Начальник общего отдела Исполнительного комитат Агрызского муниципального района Республики Татарстан имеет право вносить предложения соответствующим должностным лицам по устранению недостатков, выявленных в ходе контроля рассмотрения обращений.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>5.4. В целях выявления и устранения причин, влияющих на поступление обращений граждан, при подготовке годового отчета о деятельности Исполнительного комитета, начальником общего отдела Исполнительно комитета Агрызского района Республики Татарстан осуществляется обобщение и проводится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мерах.</w:t>
      </w:r>
    </w:p>
    <w:p>
      <w:pPr>
        <w:pStyle w:val="Normal"/>
        <w:widowControl w:val="false"/>
        <w:tabs>
          <w:tab w:val="clear" w:pos="708"/>
          <w:tab w:val="left" w:pos="1137" w:leader="none"/>
        </w:tabs>
        <w:spacing w:lineRule="auto" w:line="240" w:before="0" w:after="0"/>
        <w:ind w:left="0" w:right="0" w:firstLine="567"/>
        <w:jc w:val="center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  <w:bookmarkStart w:id="5" w:name="bookmark8"/>
      <w:bookmarkStart w:id="6" w:name="bookmark8"/>
    </w:p>
    <w:p>
      <w:pPr>
        <w:pStyle w:val="Normal"/>
        <w:widowControl w:val="false"/>
        <w:tabs>
          <w:tab w:val="clear" w:pos="708"/>
          <w:tab w:val="left" w:pos="1137" w:leader="none"/>
        </w:tabs>
        <w:spacing w:lineRule="auto" w:line="240" w:before="0" w:after="0"/>
        <w:ind w:left="0" w:right="0"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6.</w:t>
      </w: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Ответственность за нарушение настоящего Порядка</w:t>
      </w:r>
      <w:bookmarkEnd w:id="6"/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 xml:space="preserve">6.1. </w:t>
      </w: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  <w:t>Лица, виновные в нарушении настоящего Порядка, несут ответственность, предусмотренную законодательством</w:t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 w:eastAsia="Arial Unicode MS"/>
          <w:color w:val="000000"/>
          <w:sz w:val="24"/>
          <w:szCs w:val="24"/>
          <w:lang w:val="tt-RU" w:eastAsia="tt-RU" w:bidi="tt-RU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 w:eastAsia="Arial Unicode MS"/>
          <w:color w:val="000000"/>
          <w:sz w:val="24"/>
          <w:szCs w:val="24"/>
          <w:lang w:val="tt-RU" w:eastAsia="tt-RU" w:bidi="tt-RU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 w:eastAsia="Arial Unicode MS"/>
          <w:color w:val="000000"/>
          <w:sz w:val="24"/>
          <w:szCs w:val="24"/>
          <w:lang w:val="tt-RU" w:eastAsia="tt-RU" w:bidi="tt-RU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 w:eastAsia="Arial Unicode MS"/>
          <w:color w:val="000000"/>
          <w:sz w:val="24"/>
          <w:szCs w:val="24"/>
          <w:lang w:val="tt-RU" w:eastAsia="tt-RU" w:bidi="tt-RU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ind w:left="0" w:right="0" w:firstLine="567"/>
        <w:jc w:val="both"/>
        <w:rPr>
          <w:rFonts w:ascii="PT Astra Sans" w:hAnsi="PT Astra Sans"/>
          <w:color w:val="000000"/>
          <w:sz w:val="24"/>
          <w:szCs w:val="24"/>
          <w:lang w:val="tt-RU" w:eastAsia="tt-RU" w:bidi="tt-RU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</w:r>
    </w:p>
    <w:p>
      <w:pPr>
        <w:pStyle w:val="Normal"/>
        <w:widowControl w:val="false"/>
        <w:spacing w:lineRule="auto" w:line="240" w:before="0" w:after="62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 w:eastAsia="tt-RU" w:bidi="tt-RU"/>
        </w:rPr>
        <w:t>Приложение № 1</w:t>
      </w:r>
    </w:p>
    <w:p>
      <w:pPr>
        <w:pStyle w:val="Normal"/>
        <w:widowControl w:val="false"/>
        <w:spacing w:lineRule="auto" w:line="240" w:before="0" w:after="620"/>
        <w:ind w:left="2780" w:right="0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val="tt-RU" w:eastAsia="tt-RU" w:bidi="tt-RU"/>
        </w:rPr>
        <w:t>Журнал регистрации приема граждан</w:t>
      </w:r>
    </w:p>
    <w:tbl>
      <w:tblPr>
        <w:tblW w:w="997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982"/>
        <w:gridCol w:w="1495"/>
        <w:gridCol w:w="1467"/>
        <w:gridCol w:w="1471"/>
        <w:gridCol w:w="1468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приема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Адрес регистрации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Краткое содержание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Вел прием (ФИО)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Кому поручено исполнение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01" w:leader="none"/>
              </w:tabs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301" w:leader="none"/>
        </w:tabs>
        <w:spacing w:lineRule="auto" w:line="240" w:before="0" w:after="0"/>
        <w:jc w:val="both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50" w:hanging="111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34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12">
    <w:name w:val="Основной текст1"/>
    <w:basedOn w:val="Normal"/>
    <w:qFormat/>
    <w:pPr>
      <w:widowControl w:val="false"/>
      <w:spacing w:lineRule="auto" w:line="240" w:before="0" w:after="320"/>
      <w:ind w:left="0" w:right="0" w:firstLine="400"/>
    </w:pPr>
    <w:rPr>
      <w:rFonts w:ascii="Times New Roman" w:hAnsi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9</Pages>
  <Words>3287</Words>
  <Characters>23917</Characters>
  <CharactersWithSpaces>27153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2026-01-14T14:04:20Z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