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eastAsia="Source Han Sans CN Regular" w:cs="Times New Roman" w:ascii="Times New Roman" w:hAnsi="Times New Roman"/>
          <w:b w:val="false"/>
          <w:color w:val="000000"/>
          <w:kern w:val="2"/>
          <w:sz w:val="28"/>
          <w:szCs w:val="28"/>
        </w:rPr>
        <w:t>ПОСТАНОВЛЕНИЕ</w:t>
      </w:r>
    </w:p>
    <w:tbl>
      <w:tblPr>
        <w:tblW w:w="4708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8"/>
      </w:tblGrid>
      <w:tr>
        <w:trPr/>
        <w:tc>
          <w:tcPr>
            <w:tcW w:w="47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 признании утратившими силу некоторых постановлений Исполнительного комитета Агрызского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ab/>
      </w: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В рамках приведения нормативно-правовых актов в соответствие с действующим законодательством</w:t>
      </w:r>
      <w:r>
        <w:rPr>
          <w:rFonts w:ascii="PT Astra Sans" w:hAnsi="PT Astra Sans"/>
          <w:sz w:val="24"/>
          <w:szCs w:val="24"/>
        </w:rPr>
        <w:t xml:space="preserve">, </w:t>
      </w: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 Признать утратившим силу: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1.1. Постановление Руководителя Исполнительного комитета Агрызского муниципального района Республики Татарстан от 09.04.2013 № 93-1 «Об утверждении административных регламентов предоставления муниципальных услуг в области строительства, ЖКХ, архитектуры и градостроительства»;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1.2. Постановление Исполнительного комитета Агрызского муниципального района Республики Татарстан от 14.03.2016 № 126 «Об утверждении административных регламентов предоставления муниципальных услуг отделом строительства, архитектуры, ЖКХ и градостроительства»;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1.3. Постановление Исполнительного комитета Агрызского муниципального района Республики Татарстан от 16.04.2016 № 183 «Об утверждении административных регламентов предоставления муниципальных услуг отделом строительства, архитектуры, ЖКХ и градостроительства».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ascii="PT Astra Sans" w:hAnsi="PT Astra Sans"/>
          <w:sz w:val="24"/>
          <w:szCs w:val="24"/>
        </w:rPr>
        <w:t>2. 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2">
        <w:r>
          <w:rPr>
            <w:rFonts w:ascii="PT Astra Sans" w:hAnsi="PT Astra Sans"/>
            <w:sz w:val="24"/>
            <w:szCs w:val="24"/>
          </w:rPr>
          <w:t>https://agryz.tatarstan.ru</w:t>
        </w:r>
      </w:hyperlink>
      <w:r>
        <w:rPr>
          <w:rFonts w:ascii="PT Astra Sans" w:hAnsi="PT Astra Sans"/>
          <w:sz w:val="24"/>
          <w:szCs w:val="24"/>
        </w:rPr>
        <w:t>) и опубликовать на официальном портале правовой информации Республики Татарстан (</w:t>
      </w:r>
      <w:hyperlink r:id="rId3">
        <w:r>
          <w:rPr>
            <w:rFonts w:ascii="PT Astra Sans" w:hAnsi="PT Astra Sans"/>
            <w:sz w:val="24"/>
            <w:szCs w:val="24"/>
          </w:rPr>
          <w:t>http://pravo.tatarstan.ru</w:t>
        </w:r>
      </w:hyperlink>
      <w:r>
        <w:rPr>
          <w:rFonts w:ascii="PT Astra Sans" w:hAnsi="PT Astra Sans"/>
          <w:sz w:val="24"/>
          <w:szCs w:val="24"/>
        </w:rPr>
        <w:t>) в информационно-телекоммуникационной сети «Интернет».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color w:val="000000"/>
          <w:sz w:val="24"/>
          <w:szCs w:val="24"/>
        </w:rPr>
        <w:t>Руководитель                                                                                                                   И.Х. Салихов</w:t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BookmanOldStyle">
    <w:name w:val="Основной текст + Bookman Old Style"/>
    <w:qFormat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  <w:u w:val="none"/>
      <w:effect w:val="non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Bullet2">
    <w:name w:val="List Bullet 2"/>
    <w:basedOn w:val="Normal"/>
    <w:qFormat/>
    <w:pPr>
      <w:numPr>
        <w:ilvl w:val="0"/>
        <w:numId w:val="1"/>
      </w:numPr>
    </w:pPr>
    <w:rPr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LibreOffice/7.5.6.2$Linux_X86_64 LibreOffice_project/50$Build-2</Application>
  <AppVersion>15.0000</AppVersion>
  <Pages>1</Pages>
  <Words>168</Words>
  <Characters>1519</Characters>
  <CharactersWithSpaces>1791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2026-02-06T13:48:32Z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