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40" w:type="dxa"/>
        <w:jc w:val="left"/>
        <w:tblInd w:w="0" w:type="dxa"/>
        <w:tblLayout w:type="fixed"/>
        <w:tblCellMar>
          <w:top w:w="0" w:type="dxa"/>
          <w:left w:w="0" w:type="dxa"/>
          <w:bottom w:w="0" w:type="dxa"/>
          <w:right w:w="0" w:type="dxa"/>
        </w:tblCellMar>
        <w:tblLook w:noVBand="1" w:val="04a0" w:noHBand="0" w:lastColumn="0" w:firstColumn="1" w:lastRow="0" w:firstRow="1"/>
      </w:tblPr>
      <w:tblGrid>
        <w:gridCol w:w="4253"/>
        <w:gridCol w:w="1129"/>
        <w:gridCol w:w="4258"/>
      </w:tblGrid>
      <w:tr>
        <w:trPr/>
        <w:tc>
          <w:tcPr>
            <w:tcW w:w="4253" w:type="dxa"/>
            <w:tcBorders/>
          </w:tcPr>
          <w:p>
            <w:pPr>
              <w:pStyle w:val="Normal"/>
              <w:widowControl w:val="false"/>
              <w:spacing w:lineRule="auto" w:line="240" w:before="0" w:after="0"/>
              <w:ind w:left="-108" w:right="-108" w:firstLine="108"/>
              <w:jc w:val="center"/>
              <w:rPr>
                <w:rFonts w:ascii="PT Astra Sans" w:hAnsi="PT Astra Sans"/>
                <w:sz w:val="24"/>
                <w:szCs w:val="24"/>
              </w:rPr>
            </w:pPr>
            <w:r>
              <w:rPr>
                <w:rFonts w:ascii="PT Astra Sans" w:hAnsi="PT Astra Sans"/>
                <w:bCs/>
                <w:caps/>
                <w:sz w:val="24"/>
                <w:szCs w:val="24"/>
              </w:rPr>
              <w:t>Исполнительный</w:t>
            </w:r>
          </w:p>
          <w:p>
            <w:pPr>
              <w:pStyle w:val="Normal"/>
              <w:widowControl w:val="false"/>
              <w:spacing w:lineRule="auto" w:line="240" w:before="0" w:after="0"/>
              <w:ind w:left="-108" w:right="-108" w:hanging="0"/>
              <w:jc w:val="center"/>
              <w:rPr>
                <w:rFonts w:ascii="PT Astra Sans" w:hAnsi="PT Astra Sans"/>
                <w:sz w:val="24"/>
                <w:szCs w:val="24"/>
              </w:rPr>
            </w:pPr>
            <w:r>
              <w:rPr>
                <w:rFonts w:ascii="PT Astra Sans" w:hAnsi="PT Astra Sans"/>
                <w:bCs/>
                <w:caps/>
                <w:sz w:val="24"/>
                <w:szCs w:val="24"/>
              </w:rPr>
              <w:t xml:space="preserve">комитет </w:t>
            </w:r>
            <w:r>
              <w:rPr>
                <w:rFonts w:ascii="PT Astra Sans" w:hAnsi="PT Astra Sans"/>
                <w:caps/>
                <w:sz w:val="24"/>
                <w:szCs w:val="24"/>
              </w:rPr>
              <w:t>Агрызского</w:t>
            </w:r>
          </w:p>
          <w:p>
            <w:pPr>
              <w:pStyle w:val="Normal"/>
              <w:widowControl w:val="false"/>
              <w:spacing w:lineRule="auto" w:line="240" w:before="0" w:after="0"/>
              <w:ind w:left="-108" w:right="-108" w:hanging="0"/>
              <w:jc w:val="center"/>
              <w:rPr>
                <w:rFonts w:ascii="PT Astra Sans" w:hAnsi="PT Astra Sans"/>
                <w:sz w:val="24"/>
                <w:szCs w:val="24"/>
              </w:rPr>
            </w:pPr>
            <w:r>
              <w:rPr>
                <w:rFonts w:ascii="PT Astra Sans" w:hAnsi="PT Astra Sans"/>
                <w:bCs/>
                <w:caps/>
                <w:sz w:val="24"/>
                <w:szCs w:val="24"/>
              </w:rPr>
              <w:t>муниципального района</w:t>
            </w:r>
          </w:p>
          <w:p>
            <w:pPr>
              <w:pStyle w:val="Normal"/>
              <w:widowControl w:val="false"/>
              <w:spacing w:lineRule="auto" w:line="360" w:before="0" w:after="0"/>
              <w:jc w:val="center"/>
              <w:rPr>
                <w:rFonts w:ascii="PT Astra Sans" w:hAnsi="PT Astra Sans"/>
                <w:sz w:val="24"/>
                <w:szCs w:val="24"/>
              </w:rPr>
            </w:pPr>
            <w:r>
              <w:rPr>
                <w:rFonts w:ascii="PT Astra Sans" w:hAnsi="PT Astra Sans"/>
                <w:caps/>
                <w:sz w:val="24"/>
                <w:szCs w:val="24"/>
              </w:rPr>
              <w:t>РЕСПУБЛИКИ ТАТАРСТАН</w:t>
            </w:r>
          </w:p>
          <w:p>
            <w:pPr>
              <w:pStyle w:val="Normal"/>
              <w:widowControl w:val="false"/>
              <w:spacing w:lineRule="auto" w:line="240" w:before="0" w:after="0"/>
              <w:jc w:val="center"/>
              <w:rPr>
                <w:rFonts w:ascii="PT Astra Sans" w:hAnsi="PT Astra Sans"/>
                <w:sz w:val="24"/>
                <w:szCs w:val="24"/>
              </w:rPr>
            </w:pPr>
            <w:r>
              <w:rPr>
                <w:rFonts w:ascii="PT Astra Sans" w:hAnsi="PT Astra Sans"/>
                <w:sz w:val="24"/>
                <w:szCs w:val="24"/>
                <w:lang w:val="be-BY"/>
              </w:rPr>
              <w:t>ул. Гагарина, д.13, г. Агрыз, 422230</w:t>
            </w:r>
          </w:p>
        </w:tc>
        <w:tc>
          <w:tcPr>
            <w:tcW w:w="1129" w:type="dxa"/>
            <w:tcBorders/>
          </w:tcPr>
          <w:p>
            <w:pPr>
              <w:pStyle w:val="Normal"/>
              <w:widowControl w:val="false"/>
              <w:spacing w:lineRule="auto" w:line="240" w:before="0" w:after="0"/>
              <w:rPr>
                <w:rFonts w:ascii="PT Astra Sans" w:hAnsi="PT Astra Sans"/>
                <w:sz w:val="24"/>
                <w:szCs w:val="24"/>
              </w:rPr>
            </w:pPr>
            <w:r>
              <w:rPr>
                <w:rFonts w:ascii="PT Astra Sans" w:hAnsi="PT Astra Sans"/>
                <w:sz w:val="24"/>
                <w:szCs w:val="24"/>
              </w:rPr>
            </w:r>
          </w:p>
          <w:p>
            <w:pPr>
              <w:pStyle w:val="Normal"/>
              <w:widowControl w:val="false"/>
              <w:spacing w:lineRule="auto" w:line="240" w:before="0" w:after="0"/>
              <w:rPr>
                <w:rFonts w:ascii="PT Astra Sans" w:hAnsi="PT Astra Sans"/>
                <w:sz w:val="24"/>
                <w:szCs w:val="24"/>
              </w:rPr>
            </w:pPr>
            <w:r>
              <w:rPr/>
              <w:drawing>
                <wp:inline distT="0" distB="0" distL="0" distR="0">
                  <wp:extent cx="704850" cy="889000"/>
                  <wp:effectExtent l="0" t="0" r="0" b="0"/>
                  <wp:docPr id="1" name="Рисунок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2"/>
                          <pic:cNvPicPr>
                            <a:picLocks noChangeAspect="1" noChangeArrowheads="1"/>
                          </pic:cNvPicPr>
                        </pic:nvPicPr>
                        <pic:blipFill>
                          <a:blip r:embed="rId2"/>
                          <a:stretch>
                            <a:fillRect/>
                          </a:stretch>
                        </pic:blipFill>
                        <pic:spPr bwMode="auto">
                          <a:xfrm>
                            <a:off x="0" y="0"/>
                            <a:ext cx="704850" cy="889000"/>
                          </a:xfrm>
                          <a:prstGeom prst="rect">
                            <a:avLst/>
                          </a:prstGeom>
                        </pic:spPr>
                      </pic:pic>
                    </a:graphicData>
                  </a:graphic>
                </wp:inline>
              </w:drawing>
            </w:r>
          </w:p>
        </w:tc>
        <w:tc>
          <w:tcPr>
            <w:tcW w:w="4258" w:type="dxa"/>
            <w:tcBorders/>
          </w:tcPr>
          <w:p>
            <w:pPr>
              <w:pStyle w:val="1"/>
              <w:widowControl w:val="false"/>
              <w:spacing w:lineRule="auto" w:line="240" w:before="0" w:after="0"/>
              <w:ind w:left="-79" w:right="-136" w:hanging="0"/>
              <w:jc w:val="center"/>
              <w:rPr>
                <w:rFonts w:ascii="PT Astra Sans" w:hAnsi="PT Astra Sans"/>
                <w:sz w:val="24"/>
                <w:szCs w:val="24"/>
              </w:rPr>
            </w:pPr>
            <w:r>
              <w:rPr>
                <w:rFonts w:ascii="PT Astra Sans" w:hAnsi="PT Astra Sans"/>
                <w:b w:val="false"/>
                <w:color w:val="auto"/>
                <w:sz w:val="24"/>
                <w:szCs w:val="24"/>
              </w:rPr>
              <w:t>ТАТАРСТАН РЕСПУБЛИКАСЫ</w:t>
            </w:r>
          </w:p>
          <w:p>
            <w:pPr>
              <w:pStyle w:val="4"/>
              <w:widowControl w:val="false"/>
              <w:ind w:left="-79" w:right="-136" w:hanging="0"/>
              <w:rPr>
                <w:rFonts w:ascii="PT Astra Sans" w:hAnsi="PT Astra Sans"/>
                <w:sz w:val="24"/>
                <w:szCs w:val="24"/>
              </w:rPr>
            </w:pPr>
            <w:r>
              <w:rPr>
                <w:rFonts w:ascii="PT Astra Sans" w:hAnsi="PT Astra Sans"/>
                <w:b w:val="false"/>
                <w:caps/>
                <w:sz w:val="24"/>
                <w:szCs w:val="24"/>
                <w:lang w:val="be-BY"/>
              </w:rPr>
              <w:t>Әгерҗе</w:t>
            </w:r>
          </w:p>
          <w:p>
            <w:pPr>
              <w:pStyle w:val="Normal"/>
              <w:widowControl w:val="false"/>
              <w:spacing w:lineRule="auto" w:line="240" w:before="0" w:after="0"/>
              <w:ind w:left="-79" w:right="-136" w:hanging="0"/>
              <w:jc w:val="center"/>
              <w:rPr>
                <w:rFonts w:ascii="PT Astra Sans" w:hAnsi="PT Astra Sans"/>
                <w:sz w:val="24"/>
                <w:szCs w:val="24"/>
              </w:rPr>
            </w:pPr>
            <w:r>
              <w:rPr>
                <w:rFonts w:ascii="PT Astra Sans" w:hAnsi="PT Astra Sans"/>
                <w:bCs/>
                <w:caps/>
                <w:sz w:val="24"/>
                <w:szCs w:val="24"/>
                <w:lang w:val="be-BY"/>
              </w:rPr>
              <w:t>муниципаль районыныӊ</w:t>
            </w:r>
          </w:p>
          <w:p>
            <w:pPr>
              <w:pStyle w:val="Normal"/>
              <w:widowControl w:val="false"/>
              <w:spacing w:lineRule="auto" w:line="240" w:before="0" w:after="0"/>
              <w:jc w:val="center"/>
              <w:rPr>
                <w:rFonts w:ascii="PT Astra Sans" w:hAnsi="PT Astra Sans"/>
                <w:sz w:val="24"/>
                <w:szCs w:val="24"/>
              </w:rPr>
            </w:pPr>
            <w:r>
              <w:rPr>
                <w:rFonts w:ascii="PT Astra Sans" w:hAnsi="PT Astra Sans"/>
                <w:bCs/>
                <w:caps/>
                <w:sz w:val="24"/>
                <w:szCs w:val="24"/>
                <w:lang w:val="be-BY"/>
              </w:rPr>
              <w:t>Башкарма кОмитеты</w:t>
            </w:r>
          </w:p>
          <w:p>
            <w:pPr>
              <w:pStyle w:val="Normal"/>
              <w:widowControl w:val="false"/>
              <w:spacing w:lineRule="auto" w:line="240" w:before="120" w:after="0"/>
              <w:jc w:val="center"/>
              <w:rPr>
                <w:rFonts w:ascii="PT Astra Sans" w:hAnsi="PT Astra Sans"/>
                <w:sz w:val="24"/>
                <w:szCs w:val="24"/>
              </w:rPr>
            </w:pPr>
            <w:r>
              <w:rPr>
                <w:rFonts w:ascii="PT Astra Sans" w:hAnsi="PT Astra Sans"/>
                <w:sz w:val="24"/>
                <w:szCs w:val="24"/>
                <w:lang w:val="be-BY"/>
              </w:rPr>
              <w:t>Гагарин ур.,13, Әгерҗе шәһәре, 422230</w:t>
            </w:r>
          </w:p>
        </w:tc>
      </w:tr>
      <w:tr>
        <w:trPr>
          <w:trHeight w:val="680" w:hRule="exact"/>
        </w:trPr>
        <w:tc>
          <w:tcPr>
            <w:tcW w:w="9640" w:type="dxa"/>
            <w:gridSpan w:val="3"/>
            <w:tcBorders>
              <w:bottom w:val="single" w:sz="18" w:space="0" w:color="000000"/>
            </w:tcBorders>
            <w:vAlign w:val="bottom"/>
          </w:tcPr>
          <w:p>
            <w:pPr>
              <w:pStyle w:val="Normal"/>
              <w:widowControl w:val="false"/>
              <w:spacing w:lineRule="auto" w:line="240" w:before="0" w:after="0"/>
              <w:jc w:val="center"/>
              <w:rPr>
                <w:rFonts w:ascii="PT Astra Sans" w:hAnsi="PT Astra Sans"/>
                <w:sz w:val="24"/>
                <w:szCs w:val="24"/>
              </w:rPr>
            </w:pPr>
            <w:r>
              <w:rPr>
                <w:rFonts w:ascii="PT Astra Sans" w:hAnsi="PT Astra Sans"/>
                <w:sz w:val="24"/>
                <w:szCs w:val="24"/>
                <w:lang w:val="be-BY"/>
              </w:rPr>
              <w:t>Тел.: (85551) 2-22-46</w:t>
            </w:r>
            <w:r>
              <w:rPr>
                <w:rFonts w:ascii="PT Astra Sans" w:hAnsi="PT Astra Sans"/>
                <w:sz w:val="24"/>
                <w:szCs w:val="24"/>
                <w:lang w:val="en-US"/>
              </w:rPr>
              <w:t>;</w:t>
            </w:r>
            <w:r>
              <w:rPr>
                <w:rFonts w:ascii="PT Astra Sans" w:hAnsi="PT Astra Sans"/>
                <w:sz w:val="24"/>
                <w:szCs w:val="24"/>
                <w:lang w:val="be-BY"/>
              </w:rPr>
              <w:t xml:space="preserve"> Факс: 2-22-46; </w:t>
            </w:r>
            <w:r>
              <w:rPr>
                <w:rFonts w:ascii="PT Astra Sans" w:hAnsi="PT Astra Sans"/>
                <w:sz w:val="24"/>
                <w:szCs w:val="24"/>
                <w:lang w:val="en-US"/>
              </w:rPr>
              <w:t>E</w:t>
            </w:r>
            <w:r>
              <w:rPr>
                <w:rFonts w:ascii="PT Astra Sans" w:hAnsi="PT Astra Sans"/>
                <w:sz w:val="24"/>
                <w:szCs w:val="24"/>
                <w:lang w:val="be-BY"/>
              </w:rPr>
              <w:t>-</w:t>
            </w:r>
            <w:r>
              <w:rPr>
                <w:rFonts w:ascii="PT Astra Sans" w:hAnsi="PT Astra Sans"/>
                <w:sz w:val="24"/>
                <w:szCs w:val="24"/>
                <w:lang w:val="en-US"/>
              </w:rPr>
              <w:t>mail</w:t>
            </w:r>
            <w:r>
              <w:rPr>
                <w:rFonts w:ascii="PT Astra Sans" w:hAnsi="PT Astra Sans"/>
                <w:sz w:val="24"/>
                <w:szCs w:val="24"/>
                <w:lang w:val="be-BY"/>
              </w:rPr>
              <w:t xml:space="preserve">: </w:t>
            </w:r>
            <w:r>
              <w:rPr>
                <w:rFonts w:ascii="PT Astra Sans" w:hAnsi="PT Astra Sans"/>
                <w:sz w:val="24"/>
                <w:szCs w:val="24"/>
                <w:lang w:val="en-US"/>
              </w:rPr>
              <w:t>isp</w:t>
            </w:r>
            <w:r>
              <w:rPr>
                <w:rFonts w:ascii="PT Astra Sans" w:hAnsi="PT Astra Sans"/>
                <w:sz w:val="24"/>
                <w:szCs w:val="24"/>
                <w:lang w:val="be-BY"/>
              </w:rPr>
              <w:t>.</w:t>
            </w:r>
            <w:r>
              <w:rPr>
                <w:rFonts w:ascii="PT Astra Sans" w:hAnsi="PT Astra Sans"/>
                <w:sz w:val="24"/>
                <w:szCs w:val="24"/>
                <w:lang w:val="en-US"/>
              </w:rPr>
              <w:t>agryz</w:t>
            </w:r>
            <w:r>
              <w:rPr>
                <w:rFonts w:ascii="PT Astra Sans" w:hAnsi="PT Astra Sans"/>
                <w:sz w:val="24"/>
                <w:szCs w:val="24"/>
                <w:lang w:val="be-BY"/>
              </w:rPr>
              <w:t>@</w:t>
            </w:r>
            <w:r>
              <w:rPr>
                <w:rFonts w:ascii="PT Astra Sans" w:hAnsi="PT Astra Sans"/>
                <w:sz w:val="24"/>
                <w:szCs w:val="24"/>
                <w:lang w:val="en-US"/>
              </w:rPr>
              <w:t>tatar</w:t>
            </w:r>
            <w:r>
              <w:rPr>
                <w:rFonts w:ascii="PT Astra Sans" w:hAnsi="PT Astra Sans"/>
                <w:sz w:val="24"/>
                <w:szCs w:val="24"/>
                <w:lang w:val="be-BY"/>
              </w:rPr>
              <w:t>.</w:t>
            </w:r>
            <w:r>
              <w:rPr>
                <w:rFonts w:ascii="PT Astra Sans" w:hAnsi="PT Astra Sans"/>
                <w:sz w:val="24"/>
                <w:szCs w:val="24"/>
                <w:lang w:val="en-US"/>
              </w:rPr>
              <w:t>ru; www.</w:t>
            </w:r>
            <w:r>
              <w:rPr>
                <w:rFonts w:ascii="PT Astra Sans" w:hAnsi="PT Astra Sans"/>
                <w:sz w:val="24"/>
                <w:szCs w:val="24"/>
                <w:lang w:val="be-BY"/>
              </w:rPr>
              <w:t xml:space="preserve"> </w:t>
            </w:r>
            <w:r>
              <w:rPr>
                <w:rFonts w:ascii="PT Astra Sans" w:hAnsi="PT Astra Sans"/>
                <w:sz w:val="24"/>
                <w:szCs w:val="24"/>
                <w:lang w:val="en-US"/>
              </w:rPr>
              <w:t>agryz</w:t>
            </w:r>
            <w:r>
              <w:rPr>
                <w:rFonts w:ascii="PT Astra Sans" w:hAnsi="PT Astra Sans"/>
                <w:sz w:val="24"/>
                <w:szCs w:val="24"/>
                <w:lang w:val="be-BY"/>
              </w:rPr>
              <w:t>.</w:t>
            </w:r>
            <w:r>
              <w:rPr>
                <w:rFonts w:ascii="PT Astra Sans" w:hAnsi="PT Astra Sans"/>
                <w:sz w:val="24"/>
                <w:szCs w:val="24"/>
                <w:lang w:val="en-US"/>
              </w:rPr>
              <w:t>tatarstan</w:t>
            </w:r>
            <w:r>
              <w:rPr>
                <w:rFonts w:ascii="PT Astra Sans" w:hAnsi="PT Astra Sans"/>
                <w:sz w:val="24"/>
                <w:szCs w:val="24"/>
                <w:lang w:val="be-BY"/>
              </w:rPr>
              <w:t>.</w:t>
            </w:r>
            <w:r>
              <w:rPr>
                <w:rFonts w:ascii="PT Astra Sans" w:hAnsi="PT Astra Sans"/>
                <w:sz w:val="24"/>
                <w:szCs w:val="24"/>
                <w:lang w:val="en-US"/>
              </w:rPr>
              <w:t>ru</w:t>
            </w:r>
          </w:p>
        </w:tc>
      </w:tr>
    </w:tbl>
    <w:p>
      <w:pPr>
        <w:pStyle w:val="Normal"/>
        <w:spacing w:before="0" w:after="0"/>
        <w:rPr>
          <w:lang w:val="en-US"/>
        </w:rPr>
      </w:pPr>
      <w:r>
        <w:rPr>
          <w:lang w:val="en-US"/>
        </w:rPr>
      </w:r>
    </w:p>
    <w:tbl>
      <w:tblPr>
        <w:tblW w:w="9854" w:type="dxa"/>
        <w:jc w:val="left"/>
        <w:tblInd w:w="-34" w:type="dxa"/>
        <w:tblLayout w:type="fixed"/>
        <w:tblCellMar>
          <w:top w:w="0" w:type="dxa"/>
          <w:left w:w="108" w:type="dxa"/>
          <w:bottom w:w="0" w:type="dxa"/>
          <w:right w:w="108" w:type="dxa"/>
        </w:tblCellMar>
        <w:tblLook w:noVBand="1" w:val="04a0" w:noHBand="0" w:lastColumn="0" w:firstColumn="1" w:lastRow="0" w:firstRow="1"/>
      </w:tblPr>
      <w:tblGrid>
        <w:gridCol w:w="2883"/>
        <w:gridCol w:w="2300"/>
        <w:gridCol w:w="2308"/>
        <w:gridCol w:w="2362"/>
      </w:tblGrid>
      <w:tr>
        <w:trPr/>
        <w:tc>
          <w:tcPr>
            <w:tcW w:w="2883" w:type="dxa"/>
            <w:tcBorders/>
          </w:tcPr>
          <w:p>
            <w:pPr>
              <w:pStyle w:val="Normal"/>
              <w:widowControl w:val="false"/>
              <w:spacing w:lineRule="auto" w:line="360" w:before="0" w:after="0"/>
              <w:rPr>
                <w:rFonts w:ascii="PT Astra Sans" w:hAnsi="PT Astra Sans"/>
                <w:sz w:val="24"/>
                <w:szCs w:val="24"/>
              </w:rPr>
            </w:pPr>
            <w:r>
              <w:rPr>
                <w:rFonts w:ascii="PT Astra Sans" w:hAnsi="PT Astra Sans"/>
                <w:b/>
                <w:sz w:val="24"/>
                <w:szCs w:val="24"/>
              </w:rPr>
              <w:t>ПОСТАНОВЛЕНИЕ</w:t>
            </w:r>
          </w:p>
        </w:tc>
        <w:tc>
          <w:tcPr>
            <w:tcW w:w="2300" w:type="dxa"/>
            <w:tcBorders/>
          </w:tcPr>
          <w:p>
            <w:pPr>
              <w:pStyle w:val="Normal"/>
              <w:widowControl w:val="false"/>
              <w:spacing w:lineRule="auto" w:line="360" w:before="0" w:after="0"/>
              <w:rPr>
                <w:rFonts w:ascii="PT Astra Sans" w:hAnsi="PT Astra Sans"/>
                <w:b/>
                <w:sz w:val="24"/>
                <w:szCs w:val="24"/>
              </w:rPr>
            </w:pPr>
            <w:r>
              <w:rPr>
                <w:rFonts w:ascii="PT Astra Sans" w:hAnsi="PT Astra Sans"/>
                <w:b/>
                <w:sz w:val="24"/>
                <w:szCs w:val="24"/>
              </w:rPr>
            </w:r>
          </w:p>
        </w:tc>
        <w:tc>
          <w:tcPr>
            <w:tcW w:w="2308" w:type="dxa"/>
            <w:tcBorders/>
          </w:tcPr>
          <w:p>
            <w:pPr>
              <w:pStyle w:val="Normal"/>
              <w:widowControl w:val="false"/>
              <w:spacing w:lineRule="auto" w:line="360" w:before="0" w:after="0"/>
              <w:rPr>
                <w:rFonts w:ascii="PT Astra Sans" w:hAnsi="PT Astra Sans"/>
                <w:b/>
                <w:sz w:val="24"/>
                <w:szCs w:val="24"/>
              </w:rPr>
            </w:pPr>
            <w:r>
              <w:rPr>
                <w:rFonts w:ascii="PT Astra Sans" w:hAnsi="PT Astra Sans"/>
                <w:b/>
                <w:sz w:val="24"/>
                <w:szCs w:val="24"/>
              </w:rPr>
            </w:r>
          </w:p>
        </w:tc>
        <w:tc>
          <w:tcPr>
            <w:tcW w:w="2362" w:type="dxa"/>
            <w:tcBorders/>
          </w:tcPr>
          <w:p>
            <w:pPr>
              <w:pStyle w:val="Normal"/>
              <w:widowControl w:val="false"/>
              <w:spacing w:lineRule="auto" w:line="360" w:before="0" w:after="0"/>
              <w:jc w:val="right"/>
              <w:rPr>
                <w:rFonts w:ascii="PT Astra Sans" w:hAnsi="PT Astra Sans"/>
                <w:sz w:val="24"/>
                <w:szCs w:val="24"/>
              </w:rPr>
            </w:pPr>
            <w:r>
              <w:rPr>
                <w:rFonts w:ascii="PT Astra Sans" w:hAnsi="PT Astra Sans"/>
                <w:b/>
                <w:sz w:val="24"/>
                <w:szCs w:val="24"/>
              </w:rPr>
              <w:t>КАРАР</w:t>
            </w:r>
          </w:p>
        </w:tc>
      </w:tr>
      <w:tr>
        <w:trPr/>
        <w:tc>
          <w:tcPr>
            <w:tcW w:w="5183" w:type="dxa"/>
            <w:gridSpan w:val="2"/>
            <w:tcBorders/>
          </w:tcPr>
          <w:p>
            <w:pPr>
              <w:pStyle w:val="Normal"/>
              <w:widowControl w:val="false"/>
              <w:spacing w:lineRule="auto" w:line="360" w:before="0" w:after="0"/>
              <w:rPr>
                <w:rFonts w:ascii="PT Astra Sans" w:hAnsi="PT Astra Sans"/>
                <w:sz w:val="24"/>
                <w:szCs w:val="24"/>
              </w:rPr>
            </w:pPr>
            <w:permStart w:id="1845503174" w:edGrp="everyone"/>
            <w:r>
              <w:rPr>
                <w:rFonts w:ascii="PT Astra Sans" w:hAnsi="PT Astra Sans"/>
                <w:sz w:val="24"/>
                <w:szCs w:val="24"/>
              </w:rPr>
              <w:t>«04» августа 2026 г.</w:t>
            </w:r>
            <w:permEnd w:id="1845503174"/>
          </w:p>
        </w:tc>
        <w:tc>
          <w:tcPr>
            <w:tcW w:w="2308" w:type="dxa"/>
            <w:tcBorders/>
          </w:tcPr>
          <w:p>
            <w:pPr>
              <w:pStyle w:val="Normal"/>
              <w:widowControl w:val="false"/>
              <w:spacing w:lineRule="auto" w:line="360" w:before="0" w:after="0"/>
              <w:rPr>
                <w:rFonts w:ascii="PT Astra Sans" w:hAnsi="PT Astra Sans"/>
                <w:sz w:val="24"/>
                <w:szCs w:val="24"/>
              </w:rPr>
            </w:pPr>
            <w:r>
              <w:rPr>
                <w:rFonts w:ascii="PT Astra Sans" w:hAnsi="PT Astra Sans"/>
                <w:sz w:val="24"/>
                <w:szCs w:val="24"/>
              </w:rPr>
            </w:r>
          </w:p>
        </w:tc>
        <w:tc>
          <w:tcPr>
            <w:tcW w:w="2362" w:type="dxa"/>
            <w:tcBorders/>
          </w:tcPr>
          <w:p>
            <w:pPr>
              <w:pStyle w:val="Normal"/>
              <w:widowControl w:val="false"/>
              <w:spacing w:lineRule="auto" w:line="360" w:before="0" w:after="0"/>
              <w:jc w:val="right"/>
              <w:rPr>
                <w:rFonts w:ascii="PT Astra Sans" w:hAnsi="PT Astra Sans"/>
                <w:sz w:val="24"/>
                <w:szCs w:val="24"/>
              </w:rPr>
            </w:pPr>
            <w:r>
              <w:rPr>
                <w:rFonts w:ascii="PT Astra Sans" w:hAnsi="PT Astra Sans"/>
                <w:sz w:val="24"/>
                <w:szCs w:val="24"/>
              </w:rPr>
              <w:t xml:space="preserve">№ </w:t>
            </w:r>
            <w:permStart w:id="1087977807" w:edGrp="everyone"/>
            <w:r>
              <w:rPr>
                <w:rFonts w:ascii="PT Astra Sans" w:hAnsi="PT Astra Sans"/>
                <w:sz w:val="24"/>
                <w:szCs w:val="24"/>
              </w:rPr>
              <w:t xml:space="preserve"> </w:t>
            </w:r>
            <w:r>
              <w:rPr>
                <w:rFonts w:ascii="PT Astra Sans" w:hAnsi="PT Astra Sans"/>
                <w:sz w:val="24"/>
                <w:szCs w:val="24"/>
              </w:rPr>
              <w:t>204</w:t>
            </w:r>
            <w:permEnd w:id="1087977807"/>
          </w:p>
        </w:tc>
      </w:tr>
    </w:tbl>
    <w:p>
      <w:pPr>
        <w:pStyle w:val="Normal"/>
        <w:spacing w:lineRule="auto" w:line="240" w:before="0" w:after="0"/>
        <w:ind w:right="5102" w:hanging="0"/>
        <w:jc w:val="both"/>
        <w:rPr>
          <w:rFonts w:ascii="PT Astra Sans" w:hAnsi="PT Astra Sans"/>
          <w:sz w:val="24"/>
          <w:szCs w:val="24"/>
        </w:rPr>
      </w:pPr>
      <w:permStart w:id="152772429" w:edGrp="everyone"/>
      <w:r>
        <w:rPr>
          <w:rFonts w:eastAsia="Calibri" w:cs="Arial" w:ascii="PT Astra Sans" w:hAnsi="PT Astra Sans" w:eastAsiaTheme="minorHAnsi"/>
          <w:b w:val="false"/>
          <w:bCs w:val="false"/>
          <w:color w:val="000000"/>
          <w:kern w:val="0"/>
          <w:sz w:val="24"/>
          <w:szCs w:val="24"/>
          <w:shd w:fill="auto" w:val="clear"/>
          <w:lang w:val="ru-RU" w:eastAsia="x-none" w:bidi="ar-SA"/>
        </w:rPr>
        <w:t>Об утверждении муниципальной программы «Реализация государственной национальной политики в Агрызском муниципальном районе Республики Татарстан на  2026 – 2030 годы»</w:t>
      </w:r>
      <w:permEnd w:id="152772429"/>
    </w:p>
    <w:p>
      <w:pPr>
        <w:pStyle w:val="Normal"/>
        <w:widowControl/>
        <w:suppressAutoHyphens w:val="true"/>
        <w:bidi w:val="0"/>
        <w:spacing w:lineRule="auto" w:line="240" w:before="0" w:after="0"/>
        <w:ind w:left="0" w:right="4989" w:hanging="0"/>
        <w:jc w:val="both"/>
        <w:rPr>
          <w:rFonts w:ascii="PT Astra Sans" w:hAnsi="PT Astra Sans"/>
          <w:sz w:val="24"/>
          <w:szCs w:val="24"/>
        </w:rPr>
      </w:pPr>
      <w:r>
        <w:rPr>
          <w:rFonts w:ascii="PT Astra Sans" w:hAnsi="PT Astra Sans"/>
          <w:sz w:val="24"/>
          <w:szCs w:val="24"/>
        </w:rPr>
      </w:r>
    </w:p>
    <w:p>
      <w:pPr>
        <w:pStyle w:val="Normal"/>
        <w:spacing w:lineRule="auto" w:line="240" w:before="0" w:after="0"/>
        <w:jc w:val="both"/>
        <w:rPr>
          <w:rFonts w:ascii="PT Astra Sans" w:hAnsi="PT Astra Sans"/>
          <w:sz w:val="24"/>
          <w:szCs w:val="24"/>
        </w:rPr>
      </w:pPr>
      <w:r>
        <w:rPr>
          <w:rFonts w:ascii="PT Astra Sans" w:hAnsi="PT Astra Sans"/>
          <w:sz w:val="24"/>
          <w:szCs w:val="24"/>
        </w:rPr>
        <w:tab/>
      </w:r>
      <w:r>
        <w:rPr>
          <w:rFonts w:eastAsia="Calibri" w:ascii="PT Astra Sans" w:hAnsi="PT Astra Sans"/>
          <w:sz w:val="24"/>
          <w:szCs w:val="24"/>
        </w:rPr>
        <w:t>В соответствии с Указом Президента Российской Федерации от 25 ноября 2025 года № 858 «О Стратегии государственной национальной политики Российской Федерации на период до 2036 года»,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Указом Президента Российской Федерации от 9 ноября 2022 года № 809 «Об утверждении Основ государственной политики по сохранению и укреплению традиционных российских духовно-нравственных ценностей», Законом Республики Татарстан от 28 июля 2004 года № 45-ЗРТ «О местном самоуправлении в Республике Татарстан», Указом Президента Республики Татарстан от 26 июля 2013 года № УП-695 «О Концепции государственной национальной политики в Республике Татарстан», постановлением Кабинета Министров Республики Татарстан от 18 декабря 2013 года № 1006 «Об утверждении государственной программы Республики Татарстан «Реализация государственной национальной политики в Республике Татарстан», Исполнительный комитет Агрызского муниципального района Республики Татарстан</w:t>
      </w:r>
    </w:p>
    <w:p>
      <w:pPr>
        <w:pStyle w:val="Normal"/>
        <w:spacing w:lineRule="auto" w:line="240" w:before="0" w:after="0"/>
        <w:jc w:val="center"/>
        <w:rPr>
          <w:rFonts w:ascii="PT Astra Sans" w:hAnsi="PT Astra Sans"/>
          <w:sz w:val="24"/>
          <w:szCs w:val="24"/>
        </w:rPr>
      </w:pPr>
      <w:r>
        <w:rPr>
          <w:rFonts w:ascii="PT Astra Sans" w:hAnsi="PT Astra Sans"/>
          <w:sz w:val="24"/>
          <w:szCs w:val="24"/>
        </w:rPr>
        <w:t>ПОСТАНОВЛЯЕТ:</w:t>
      </w:r>
    </w:p>
    <w:p>
      <w:pPr>
        <w:pStyle w:val="Normal"/>
        <w:spacing w:lineRule="auto" w:line="240" w:before="0" w:after="0"/>
        <w:jc w:val="center"/>
        <w:rPr>
          <w:rFonts w:ascii="PT Astra Sans" w:hAnsi="PT Astra Sans"/>
          <w:sz w:val="24"/>
          <w:szCs w:val="24"/>
        </w:rPr>
      </w:pPr>
      <w:r>
        <w:rPr>
          <w:rFonts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sz w:val="24"/>
          <w:szCs w:val="24"/>
        </w:rPr>
        <w:t>1. Утвердить прилагаемую муниципальную программу «Реализация государственной национальной политики в Агрызском муниципальном районе Республики Татарстан на 2026 – 2030 годы» (далее – Программа).</w:t>
      </w:r>
    </w:p>
    <w:p>
      <w:pPr>
        <w:pStyle w:val="Normal"/>
        <w:spacing w:lineRule="auto" w:line="240" w:before="0" w:after="0"/>
        <w:ind w:firstLine="426"/>
        <w:jc w:val="both"/>
        <w:rPr>
          <w:rFonts w:ascii="PT Astra Sans" w:hAnsi="PT Astra Sans"/>
          <w:sz w:val="24"/>
          <w:szCs w:val="24"/>
        </w:rPr>
      </w:pPr>
      <w:r>
        <w:rPr>
          <w:rFonts w:eastAsia="Calibri" w:ascii="PT Astra Sans" w:hAnsi="PT Astra Sans"/>
          <w:sz w:val="24"/>
          <w:szCs w:val="24"/>
        </w:rPr>
        <w:t>2. Рекомендовать Финансово-бюджетной палате Агрызского муниципального района Республики Татарстан при формировании бюджета Агрызского муниципального района Республики Татарстан предусматривать финансовые средства на реализацию мероприятий Программы.</w:t>
      </w:r>
    </w:p>
    <w:p>
      <w:pPr>
        <w:pStyle w:val="Normal"/>
        <w:spacing w:lineRule="auto" w:line="240" w:before="0" w:after="0"/>
        <w:ind w:firstLine="426"/>
        <w:jc w:val="both"/>
        <w:rPr>
          <w:rFonts w:ascii="PT Astra Sans" w:hAnsi="PT Astra Sans"/>
          <w:sz w:val="24"/>
          <w:szCs w:val="24"/>
        </w:rPr>
      </w:pPr>
      <w:r>
        <w:rPr>
          <w:rFonts w:eastAsia="Calibri" w:ascii="PT Astra Sans" w:hAnsi="PT Astra Sans"/>
          <w:sz w:val="24"/>
          <w:szCs w:val="24"/>
        </w:rPr>
        <w:t>3. Опубликовать настоящее постановление на официальном портале правовой информации Республики Татарстан (http://pravo.tatarstan.ru) и разместить на официальном сайте Агрызского муниципального района Республики Татарстан (http://www.agryz.tatarstan.ru) в информационно-телекоммуникационной сети «Интернет».</w:t>
      </w:r>
    </w:p>
    <w:p>
      <w:pPr>
        <w:pStyle w:val="Normal"/>
        <w:spacing w:lineRule="auto" w:line="240" w:before="0" w:after="0"/>
        <w:ind w:firstLine="426"/>
        <w:jc w:val="both"/>
        <w:rPr>
          <w:rFonts w:ascii="PT Astra Sans" w:hAnsi="PT Astra Sans"/>
          <w:sz w:val="24"/>
          <w:szCs w:val="24"/>
        </w:rPr>
      </w:pPr>
      <w:r>
        <w:rPr>
          <w:rFonts w:eastAsia="Calibri" w:ascii="PT Astra Sans" w:hAnsi="PT Astra Sans"/>
          <w:sz w:val="24"/>
          <w:szCs w:val="24"/>
        </w:rPr>
        <w:t>4. Контроль за исполнением настоящего постановления возложить на заместителя руководителя Исполнительного комитета Агрызского муниципального района Республики Татарстан Бадахшина Р.Н.</w:t>
      </w:r>
    </w:p>
    <w:p>
      <w:pPr>
        <w:pStyle w:val="NormalWeb"/>
        <w:spacing w:beforeAutospacing="0" w:before="0" w:afterAutospacing="0" w:after="0"/>
        <w:jc w:val="both"/>
        <w:rPr>
          <w:rFonts w:ascii="PT Astra Sans" w:hAnsi="PT Astra Sans"/>
          <w:bCs/>
          <w:sz w:val="24"/>
          <w:szCs w:val="24"/>
        </w:rPr>
      </w:pPr>
      <w:r>
        <w:rPr>
          <w:rFonts w:ascii="PT Astra Sans" w:hAnsi="PT Astra Sans"/>
          <w:bCs/>
          <w:sz w:val="24"/>
          <w:szCs w:val="24"/>
        </w:rPr>
      </w:r>
    </w:p>
    <w:p>
      <w:pPr>
        <w:pStyle w:val="NormalWeb"/>
        <w:spacing w:beforeAutospacing="0" w:before="0" w:afterAutospacing="0" w:after="0"/>
        <w:jc w:val="both"/>
        <w:rPr>
          <w:rFonts w:ascii="PT Astra Sans" w:hAnsi="PT Astra Sans"/>
          <w:bCs/>
          <w:sz w:val="24"/>
          <w:szCs w:val="24"/>
        </w:rPr>
      </w:pPr>
      <w:r>
        <w:rPr>
          <w:rFonts w:ascii="PT Astra Sans" w:hAnsi="PT Astra Sans"/>
          <w:bCs/>
          <w:sz w:val="24"/>
          <w:szCs w:val="24"/>
        </w:rPr>
      </w:r>
    </w:p>
    <w:p>
      <w:pPr>
        <w:pStyle w:val="NormalWeb"/>
        <w:spacing w:beforeAutospacing="0" w:before="0" w:afterAutospacing="0" w:after="0"/>
        <w:jc w:val="both"/>
        <w:rPr>
          <w:rFonts w:ascii="PT Astra Sans" w:hAnsi="PT Astra Sans"/>
          <w:sz w:val="24"/>
          <w:szCs w:val="24"/>
        </w:rPr>
      </w:pPr>
      <w:r>
        <w:rPr>
          <w:rFonts w:ascii="PT Astra Sans" w:hAnsi="PT Astra Sans"/>
          <w:b/>
          <w:bCs/>
          <w:sz w:val="24"/>
          <w:szCs w:val="24"/>
        </w:rPr>
        <w:t>Руководитель</w:t>
        <w:tab/>
        <w:tab/>
        <w:tab/>
        <w:tab/>
        <w:t xml:space="preserve">          </w:t>
        <w:tab/>
        <w:t xml:space="preserve">       </w:t>
        <w:tab/>
        <w:t xml:space="preserve">                                            И.Х. Салихов</w:t>
      </w:r>
    </w:p>
    <w:p>
      <w:pPr>
        <w:pStyle w:val="NormalWeb"/>
        <w:spacing w:beforeAutospacing="0" w:before="0" w:afterAutospacing="0" w:after="0"/>
        <w:jc w:val="both"/>
        <w:rPr>
          <w:rFonts w:ascii="PT Astra Sans" w:hAnsi="PT Astra Sans"/>
          <w:b/>
          <w:bCs/>
          <w:sz w:val="24"/>
          <w:szCs w:val="24"/>
        </w:rPr>
      </w:pPr>
      <w:r>
        <w:rPr>
          <w:rFonts w:ascii="PT Astra Sans" w:hAnsi="PT Astra Sans"/>
          <w:b/>
          <w:bCs/>
          <w:sz w:val="24"/>
          <w:szCs w:val="24"/>
        </w:rPr>
      </w:r>
    </w:p>
    <w:p>
      <w:pPr>
        <w:pStyle w:val="NormalWeb"/>
        <w:spacing w:beforeAutospacing="0" w:before="0" w:afterAutospacing="0" w:after="0"/>
        <w:jc w:val="both"/>
        <w:rPr>
          <w:rFonts w:ascii="PT Astra Sans" w:hAnsi="PT Astra Sans"/>
          <w:b/>
          <w:bCs/>
          <w:sz w:val="24"/>
          <w:szCs w:val="24"/>
        </w:rPr>
      </w:pPr>
      <w:r>
        <w:rPr>
          <w:rFonts w:ascii="PT Astra Sans" w:hAnsi="PT Astra Sans"/>
          <w:b/>
          <w:bCs/>
          <w:sz w:val="24"/>
          <w:szCs w:val="24"/>
        </w:rPr>
      </w:r>
    </w:p>
    <w:p>
      <w:pPr>
        <w:pStyle w:val="NormalWeb"/>
        <w:spacing w:beforeAutospacing="0" w:before="0" w:afterAutospacing="0" w:after="0"/>
        <w:jc w:val="both"/>
        <w:rPr>
          <w:rFonts w:ascii="PT Astra Sans" w:hAnsi="PT Astra Sans"/>
          <w:bCs/>
          <w:sz w:val="24"/>
          <w:szCs w:val="24"/>
        </w:rPr>
      </w:pPr>
      <w:r>
        <w:rPr>
          <w:rFonts w:ascii="PT Astra Sans" w:hAnsi="PT Astra Sans"/>
          <w:bCs/>
          <w:sz w:val="24"/>
          <w:szCs w:val="24"/>
        </w:rPr>
      </w:r>
    </w:p>
    <w:p>
      <w:pPr>
        <w:pStyle w:val="NormalWeb"/>
        <w:spacing w:beforeAutospacing="0" w:before="0" w:afterAutospacing="0" w:after="0"/>
        <w:jc w:val="both"/>
        <w:rPr>
          <w:rFonts w:ascii="PT Astra Sans" w:hAnsi="PT Astra Sans"/>
          <w:bCs/>
          <w:sz w:val="24"/>
          <w:szCs w:val="24"/>
        </w:rPr>
      </w:pPr>
      <w:r>
        <w:rPr>
          <w:rFonts w:ascii="PT Astra Sans" w:hAnsi="PT Astra Sans"/>
          <w:bCs/>
          <w:sz w:val="24"/>
          <w:szCs w:val="24"/>
        </w:rPr>
      </w:r>
    </w:p>
    <w:p>
      <w:pPr>
        <w:pStyle w:val="NormalWeb"/>
        <w:spacing w:beforeAutospacing="0" w:before="0" w:afterAutospacing="0" w:after="0"/>
        <w:jc w:val="both"/>
        <w:rPr>
          <w:rFonts w:ascii="PT Astra Sans" w:hAnsi="PT Astra Sans"/>
          <w:bCs/>
          <w:sz w:val="24"/>
          <w:szCs w:val="24"/>
        </w:rPr>
      </w:pPr>
      <w:r>
        <w:rPr>
          <w:rFonts w:ascii="PT Astra Sans" w:hAnsi="PT Astra Sans"/>
          <w:bCs/>
          <w:sz w:val="24"/>
          <w:szCs w:val="24"/>
        </w:rPr>
      </w:r>
    </w:p>
    <w:p>
      <w:pPr>
        <w:pStyle w:val="NormalWeb"/>
        <w:spacing w:beforeAutospacing="0" w:before="0" w:afterAutospacing="0" w:after="0"/>
        <w:jc w:val="both"/>
        <w:rPr>
          <w:rFonts w:ascii="PT Astra Sans" w:hAnsi="PT Astra Sans"/>
          <w:bCs/>
          <w:sz w:val="24"/>
          <w:szCs w:val="24"/>
        </w:rPr>
      </w:pPr>
      <w:r>
        <w:rPr>
          <w:rFonts w:ascii="PT Astra Sans" w:hAnsi="PT Astra Sans"/>
          <w:bCs/>
          <w:sz w:val="24"/>
          <w:szCs w:val="24"/>
        </w:rPr>
      </w:r>
    </w:p>
    <w:p>
      <w:pPr>
        <w:pStyle w:val="Normal"/>
        <w:spacing w:lineRule="auto" w:line="240" w:before="0" w:after="0"/>
        <w:ind w:left="5529" w:hanging="0"/>
        <w:rPr>
          <w:rFonts w:ascii="PT Astra Sans" w:hAnsi="PT Astra Sans"/>
          <w:sz w:val="24"/>
          <w:szCs w:val="24"/>
        </w:rPr>
      </w:pPr>
      <w:r>
        <w:rPr>
          <w:rFonts w:ascii="PT Astra Sans" w:hAnsi="PT Astra Sans"/>
          <w:bCs/>
          <w:sz w:val="24"/>
          <w:szCs w:val="24"/>
        </w:rPr>
        <w:t xml:space="preserve">Утверждена </w:t>
      </w:r>
    </w:p>
    <w:p>
      <w:pPr>
        <w:pStyle w:val="Normal"/>
        <w:spacing w:lineRule="auto" w:line="240" w:before="0" w:after="0"/>
        <w:ind w:left="5529" w:hanging="0"/>
        <w:rPr>
          <w:rFonts w:ascii="PT Astra Sans" w:hAnsi="PT Astra Sans"/>
          <w:sz w:val="24"/>
          <w:szCs w:val="24"/>
        </w:rPr>
      </w:pPr>
      <w:r>
        <w:rPr>
          <w:rFonts w:ascii="PT Astra Sans" w:hAnsi="PT Astra Sans"/>
          <w:bCs/>
          <w:sz w:val="24"/>
          <w:szCs w:val="24"/>
        </w:rPr>
        <w:t xml:space="preserve">постановлением </w:t>
      </w:r>
    </w:p>
    <w:p>
      <w:pPr>
        <w:pStyle w:val="Normal"/>
        <w:spacing w:lineRule="auto" w:line="240" w:before="0" w:after="0"/>
        <w:ind w:left="5529" w:hanging="0"/>
        <w:rPr>
          <w:rFonts w:ascii="PT Astra Sans" w:hAnsi="PT Astra Sans"/>
          <w:sz w:val="24"/>
          <w:szCs w:val="24"/>
        </w:rPr>
      </w:pPr>
      <w:r>
        <w:rPr>
          <w:rFonts w:ascii="PT Astra Sans" w:hAnsi="PT Astra Sans"/>
          <w:bCs/>
          <w:sz w:val="24"/>
          <w:szCs w:val="24"/>
        </w:rPr>
        <w:t xml:space="preserve">Исполнительного комитета </w:t>
      </w:r>
    </w:p>
    <w:p>
      <w:pPr>
        <w:pStyle w:val="Normal"/>
        <w:spacing w:lineRule="auto" w:line="240" w:before="0" w:after="0"/>
        <w:ind w:left="5529" w:hanging="0"/>
        <w:rPr>
          <w:rFonts w:ascii="PT Astra Sans" w:hAnsi="PT Astra Sans"/>
          <w:sz w:val="24"/>
          <w:szCs w:val="24"/>
        </w:rPr>
      </w:pPr>
      <w:r>
        <w:rPr>
          <w:rFonts w:ascii="PT Astra Sans" w:hAnsi="PT Astra Sans"/>
          <w:bCs/>
          <w:sz w:val="24"/>
          <w:szCs w:val="24"/>
        </w:rPr>
        <w:t>Агрызского муниципального района Республики Татарстан</w:t>
      </w:r>
    </w:p>
    <w:p>
      <w:pPr>
        <w:pStyle w:val="Normal"/>
        <w:spacing w:lineRule="auto" w:line="240" w:before="0" w:after="0"/>
        <w:ind w:left="5529" w:hanging="0"/>
        <w:rPr>
          <w:rFonts w:ascii="PT Astra Sans" w:hAnsi="PT Astra Sans"/>
          <w:sz w:val="24"/>
          <w:szCs w:val="24"/>
        </w:rPr>
      </w:pPr>
      <w:r>
        <w:rPr>
          <w:rFonts w:ascii="PT Astra Sans" w:hAnsi="PT Astra Sans"/>
          <w:bCs/>
          <w:sz w:val="24"/>
          <w:szCs w:val="24"/>
        </w:rPr>
        <w:t>от 04.08.2026 № 204</w:t>
      </w:r>
    </w:p>
    <w:p>
      <w:pPr>
        <w:pStyle w:val="Normal"/>
        <w:spacing w:lineRule="auto" w:line="240" w:before="0" w:after="0"/>
        <w:rPr>
          <w:rFonts w:ascii="PT Astra Sans" w:hAnsi="PT Astra Sans"/>
          <w:bCs/>
          <w:sz w:val="24"/>
          <w:szCs w:val="24"/>
        </w:rPr>
      </w:pPr>
      <w:r>
        <w:rPr>
          <w:rFonts w:ascii="PT Astra Sans" w:hAnsi="PT Astra Sans"/>
          <w:bCs/>
          <w:sz w:val="24"/>
          <w:szCs w:val="24"/>
        </w:rPr>
      </w:r>
    </w:p>
    <w:p>
      <w:pPr>
        <w:pStyle w:val="Normal"/>
        <w:spacing w:lineRule="auto" w:line="240" w:before="0" w:after="0"/>
        <w:rPr>
          <w:rFonts w:ascii="PT Astra Sans" w:hAnsi="PT Astra Sans"/>
          <w:bCs/>
          <w:sz w:val="24"/>
          <w:szCs w:val="24"/>
        </w:rPr>
      </w:pPr>
      <w:r>
        <w:rPr>
          <w:rFonts w:ascii="PT Astra Sans" w:hAnsi="PT Astra Sans"/>
          <w:bCs/>
          <w:sz w:val="24"/>
          <w:szCs w:val="24"/>
        </w:rPr>
      </w:r>
    </w:p>
    <w:p>
      <w:pPr>
        <w:pStyle w:val="Normal"/>
        <w:spacing w:lineRule="auto" w:line="240" w:before="0" w:after="0"/>
        <w:jc w:val="center"/>
        <w:rPr>
          <w:rFonts w:ascii="PT Astra Sans" w:hAnsi="PT Astra Sans"/>
          <w:sz w:val="24"/>
          <w:szCs w:val="24"/>
        </w:rPr>
      </w:pPr>
      <w:r>
        <w:rPr>
          <w:rFonts w:ascii="PT Astra Sans" w:hAnsi="PT Astra Sans"/>
          <w:b/>
          <w:bCs/>
          <w:sz w:val="24"/>
          <w:szCs w:val="24"/>
        </w:rPr>
        <w:t>Муниципальная программа</w:t>
        <w:br/>
        <w:t>"Реализация государственной национальной политики в Агрызском муниципальном районе Республики Татарстан на 2026-2030 годы"</w:t>
        <w:br/>
      </w:r>
    </w:p>
    <w:p>
      <w:pPr>
        <w:pStyle w:val="Normal"/>
        <w:spacing w:lineRule="auto" w:line="240" w:before="0" w:after="0"/>
        <w:jc w:val="center"/>
        <w:rPr>
          <w:rFonts w:ascii="PT Astra Sans" w:hAnsi="PT Astra Sans"/>
          <w:bCs/>
          <w:color w:val="000000"/>
          <w:sz w:val="24"/>
          <w:szCs w:val="24"/>
        </w:rPr>
      </w:pPr>
      <w:r>
        <w:rPr>
          <w:rFonts w:ascii="PT Astra Sans" w:hAnsi="PT Astra Sans"/>
          <w:bCs/>
          <w:color w:val="000000"/>
          <w:sz w:val="24"/>
          <w:szCs w:val="24"/>
        </w:rPr>
      </w:r>
    </w:p>
    <w:p>
      <w:pPr>
        <w:pStyle w:val="Normal"/>
        <w:spacing w:lineRule="auto" w:line="240" w:before="0" w:after="0"/>
        <w:jc w:val="center"/>
        <w:rPr>
          <w:rFonts w:ascii="PT Astra Sans" w:hAnsi="PT Astra Sans"/>
          <w:sz w:val="24"/>
          <w:szCs w:val="24"/>
        </w:rPr>
      </w:pPr>
      <w:r>
        <w:rPr>
          <w:rFonts w:ascii="PT Astra Sans" w:hAnsi="PT Astra Sans"/>
          <w:b/>
          <w:bCs/>
          <w:color w:val="000000"/>
          <w:sz w:val="24"/>
          <w:szCs w:val="24"/>
        </w:rPr>
        <w:t>ПАСПОРТ ПРОГРАММЫ</w:t>
      </w:r>
    </w:p>
    <w:p>
      <w:pPr>
        <w:pStyle w:val="Normal"/>
        <w:spacing w:lineRule="auto" w:line="240" w:before="0" w:after="0"/>
        <w:jc w:val="center"/>
        <w:rPr>
          <w:rFonts w:ascii="PT Astra Sans" w:hAnsi="PT Astra Sans" w:cs="Arial"/>
          <w:b/>
          <w:bCs/>
          <w:color w:val="000000"/>
          <w:sz w:val="24"/>
          <w:szCs w:val="24"/>
        </w:rPr>
      </w:pPr>
      <w:r>
        <w:rPr>
          <w:rFonts w:cs="Arial" w:ascii="PT Astra Sans" w:hAnsi="PT Astra Sans"/>
          <w:b/>
          <w:bCs/>
          <w:color w:val="000000"/>
          <w:sz w:val="24"/>
          <w:szCs w:val="24"/>
        </w:rPr>
      </w:r>
    </w:p>
    <w:tbl>
      <w:tblPr>
        <w:tblW w:w="10380" w:type="dxa"/>
        <w:jc w:val="left"/>
        <w:tblInd w:w="96" w:type="dxa"/>
        <w:tblLayout w:type="fixed"/>
        <w:tblCellMar>
          <w:top w:w="0" w:type="dxa"/>
          <w:left w:w="108" w:type="dxa"/>
          <w:bottom w:w="0" w:type="dxa"/>
          <w:right w:w="108" w:type="dxa"/>
        </w:tblCellMar>
        <w:tblLook w:noVBand="0" w:val="01e0" w:noHBand="0" w:lastColumn="1" w:firstColumn="1" w:lastRow="1" w:firstRow="1"/>
      </w:tblPr>
      <w:tblGrid>
        <w:gridCol w:w="12"/>
        <w:gridCol w:w="2625"/>
        <w:gridCol w:w="7743"/>
      </w:tblGrid>
      <w:tr>
        <w:trPr/>
        <w:tc>
          <w:tcPr>
            <w:tcW w:w="12" w:type="dxa"/>
            <w:tcBorders/>
          </w:tcPr>
          <w:p>
            <w:pPr>
              <w:pStyle w:val="Normal"/>
              <w:widowControl w:val="false"/>
              <w:spacing w:lineRule="auto" w:line="240" w:before="0" w:after="0"/>
              <w:jc w:val="center"/>
              <w:rPr>
                <w:rFonts w:ascii="PT Astra Sans" w:hAnsi="PT Astra Sans"/>
                <w:color w:val="000000"/>
                <w:sz w:val="24"/>
                <w:szCs w:val="24"/>
              </w:rPr>
            </w:pPr>
            <w:r>
              <w:rPr>
                <w:rFonts w:ascii="PT Astra Sans" w:hAnsi="PT Astra Sans"/>
                <w:color w:val="000000"/>
                <w:sz w:val="24"/>
                <w:szCs w:val="24"/>
              </w:rPr>
            </w:r>
          </w:p>
        </w:tc>
        <w:tc>
          <w:tcPr>
            <w:tcW w:w="26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PT Astra Sans" w:hAnsi="PT Astra Sans"/>
                <w:sz w:val="24"/>
                <w:szCs w:val="24"/>
              </w:rPr>
            </w:pPr>
            <w:r>
              <w:rPr>
                <w:rFonts w:ascii="PT Astra Sans" w:hAnsi="PT Astra Sans"/>
                <w:color w:val="000000"/>
                <w:sz w:val="24"/>
                <w:szCs w:val="24"/>
              </w:rPr>
              <w:t>Наименование программы</w:t>
            </w:r>
          </w:p>
        </w:tc>
        <w:tc>
          <w:tcPr>
            <w:tcW w:w="77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PT Astra Sans" w:hAnsi="PT Astra Sans"/>
                <w:sz w:val="24"/>
                <w:szCs w:val="24"/>
              </w:rPr>
            </w:pPr>
            <w:r>
              <w:rPr>
                <w:rFonts w:ascii="PT Astra Sans" w:hAnsi="PT Astra Sans"/>
                <w:bCs/>
                <w:color w:val="000000"/>
                <w:sz w:val="24"/>
                <w:szCs w:val="24"/>
              </w:rPr>
              <w:t>Муниципальная программа «</w:t>
            </w:r>
            <w:r>
              <w:rPr>
                <w:rFonts w:ascii="PT Astra Sans" w:hAnsi="PT Astra Sans"/>
                <w:bCs/>
                <w:sz w:val="24"/>
                <w:szCs w:val="24"/>
              </w:rPr>
              <w:t>Реализация государственной национальной политики в Агрызском муниципальном районе Республики Татарстан на 2026-2030 годы</w:t>
            </w:r>
            <w:r>
              <w:rPr>
                <w:rFonts w:ascii="PT Astra Sans" w:hAnsi="PT Astra Sans"/>
                <w:b/>
                <w:bCs/>
                <w:sz w:val="24"/>
                <w:szCs w:val="24"/>
              </w:rPr>
              <w:t xml:space="preserve">» </w:t>
            </w:r>
            <w:r>
              <w:rPr>
                <w:rFonts w:ascii="PT Astra Sans" w:hAnsi="PT Astra Sans"/>
                <w:bCs/>
                <w:sz w:val="24"/>
                <w:szCs w:val="24"/>
              </w:rPr>
              <w:t>(далее – Программа)</w:t>
            </w:r>
          </w:p>
        </w:tc>
      </w:tr>
      <w:tr>
        <w:trPr/>
        <w:tc>
          <w:tcPr>
            <w:tcW w:w="12" w:type="dxa"/>
            <w:tcBorders/>
          </w:tcPr>
          <w:p>
            <w:pPr>
              <w:pStyle w:val="Normal"/>
              <w:widowControl w:val="false"/>
              <w:spacing w:lineRule="auto" w:line="240" w:before="0" w:after="0"/>
              <w:jc w:val="center"/>
              <w:rPr>
                <w:rFonts w:ascii="PT Astra Sans" w:hAnsi="PT Astra Sans"/>
                <w:color w:val="000000"/>
                <w:sz w:val="24"/>
                <w:szCs w:val="24"/>
              </w:rPr>
            </w:pPr>
            <w:r>
              <w:rPr>
                <w:rFonts w:ascii="PT Astra Sans" w:hAnsi="PT Astra Sans"/>
                <w:color w:val="000000"/>
                <w:sz w:val="24"/>
                <w:szCs w:val="24"/>
              </w:rPr>
            </w:r>
          </w:p>
        </w:tc>
        <w:tc>
          <w:tcPr>
            <w:tcW w:w="26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PT Astra Sans" w:hAnsi="PT Astra Sans"/>
                <w:sz w:val="24"/>
                <w:szCs w:val="24"/>
              </w:rPr>
            </w:pPr>
            <w:r>
              <w:rPr>
                <w:rFonts w:ascii="PT Astra Sans" w:hAnsi="PT Astra Sans"/>
                <w:color w:val="000000"/>
                <w:sz w:val="24"/>
                <w:szCs w:val="24"/>
              </w:rPr>
              <w:t>Основания для разработки программы</w:t>
            </w:r>
          </w:p>
        </w:tc>
        <w:tc>
          <w:tcPr>
            <w:tcW w:w="77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В соответствии с Указом Президента Российской Федерации от 25 ноября 2025 года № 858 «О Стратегии государственной национальной политики Российской Федерации на период до 2036 года», Указом Президента Российской Федерации от 07 мая 2024 года № 309 «О национальных целях развития Российской Федерации на период до 2030 года и на перспективу до 2036 года», Указом Президента Российской Федерации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 Законом Республики Татарстан от 28 июля 2004 года № 45-ЗРТ «О местном самоуправлении в Республике Татарстан», Указом Президента Республики Татарстан от 26 июля 2013 года № УП-695 «О Концепции государственной национальной политики в Республике Татарстан», постановлением Кабинета Министров Республики Татарстан от 18 декабря 2013 года № 1006 «Об утверждении государственной программы Республики Татарстан «Реализация государственной национальной политики в Республике Татарстан»</w:t>
            </w:r>
          </w:p>
        </w:tc>
      </w:tr>
      <w:tr>
        <w:trPr/>
        <w:tc>
          <w:tcPr>
            <w:tcW w:w="12" w:type="dxa"/>
            <w:tcBorders/>
          </w:tcPr>
          <w:p>
            <w:pPr>
              <w:pStyle w:val="Normal"/>
              <w:widowControl w:val="false"/>
              <w:spacing w:lineRule="auto" w:line="240" w:before="0" w:after="0"/>
              <w:jc w:val="center"/>
              <w:rPr>
                <w:rFonts w:ascii="PT Astra Sans" w:hAnsi="PT Astra Sans"/>
                <w:color w:val="000000"/>
                <w:sz w:val="24"/>
                <w:szCs w:val="24"/>
              </w:rPr>
            </w:pPr>
            <w:r>
              <w:rPr>
                <w:rFonts w:ascii="PT Astra Sans" w:hAnsi="PT Astra Sans"/>
                <w:color w:val="000000"/>
                <w:sz w:val="24"/>
                <w:szCs w:val="24"/>
              </w:rPr>
            </w:r>
          </w:p>
        </w:tc>
        <w:tc>
          <w:tcPr>
            <w:tcW w:w="26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PT Astra Sans" w:hAnsi="PT Astra Sans"/>
                <w:sz w:val="24"/>
                <w:szCs w:val="24"/>
              </w:rPr>
            </w:pPr>
            <w:r>
              <w:rPr>
                <w:rFonts w:ascii="PT Astra Sans" w:hAnsi="PT Astra Sans"/>
                <w:color w:val="000000"/>
                <w:sz w:val="24"/>
                <w:szCs w:val="24"/>
              </w:rPr>
              <w:t>Разработчик  программы</w:t>
            </w:r>
          </w:p>
        </w:tc>
        <w:tc>
          <w:tcPr>
            <w:tcW w:w="77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PT Astra Sans" w:hAnsi="PT Astra Sans"/>
                <w:sz w:val="24"/>
                <w:szCs w:val="24"/>
              </w:rPr>
            </w:pPr>
            <w:r>
              <w:rPr>
                <w:rFonts w:ascii="PT Astra Sans" w:hAnsi="PT Astra Sans"/>
                <w:color w:val="000000"/>
                <w:sz w:val="24"/>
                <w:szCs w:val="24"/>
              </w:rPr>
              <w:t>Исполнительный  комитет  Агрызского муниципального района Республики Татарстан</w:t>
            </w:r>
          </w:p>
        </w:tc>
      </w:tr>
      <w:tr>
        <w:trPr/>
        <w:tc>
          <w:tcPr>
            <w:tcW w:w="12" w:type="dxa"/>
            <w:tcBorders/>
          </w:tcPr>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26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Исполнители основных мероприятий программы</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(по согласованию)</w:t>
            </w:r>
          </w:p>
          <w:p>
            <w:pPr>
              <w:pStyle w:val="Normal"/>
              <w:widowControl w:val="false"/>
              <w:spacing w:lineRule="auto" w:line="240" w:before="0" w:after="0"/>
              <w:jc w:val="center"/>
              <w:rPr>
                <w:rFonts w:ascii="PT Astra Sans" w:hAnsi="PT Astra Sans"/>
                <w:color w:val="000000"/>
                <w:sz w:val="24"/>
                <w:szCs w:val="24"/>
                <w:highlight w:val="yellow"/>
              </w:rPr>
            </w:pPr>
            <w:r>
              <w:rPr>
                <w:rFonts w:ascii="PT Astra Sans" w:hAnsi="PT Astra Sans"/>
                <w:color w:val="000000"/>
                <w:sz w:val="24"/>
                <w:szCs w:val="24"/>
                <w:highlight w:val="yellow"/>
              </w:rPr>
            </w:r>
          </w:p>
        </w:tc>
        <w:tc>
          <w:tcPr>
            <w:tcW w:w="77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УО,</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ЦКС,</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РДК,</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ЦБС,</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СП,</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ДШИ,</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Кино,</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Музей,</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ОВМ ОМВД,</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АНО «Центр адаптации»,</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сектор информатизации и информационной безопасности ИК АМР РТ,</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пресс-служба района,</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МФЦ,</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СОК «Олимп»,</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Дом Дружбы народов,</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Форпост,</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ПК «Ровесник»,</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МЦ,</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«Агрызские вести»</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национально-культурные конфессии,</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религиозные организации,</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bCs/>
                <w:sz w:val="24"/>
                <w:szCs w:val="24"/>
              </w:rPr>
              <w:t>общественные организации</w:t>
            </w:r>
          </w:p>
        </w:tc>
      </w:tr>
      <w:tr>
        <w:trPr/>
        <w:tc>
          <w:tcPr>
            <w:tcW w:w="12" w:type="dxa"/>
            <w:tcBorders/>
          </w:tcPr>
          <w:p>
            <w:pPr>
              <w:pStyle w:val="Normal"/>
              <w:widowControl w:val="false"/>
              <w:spacing w:lineRule="auto" w:line="240" w:before="0" w:after="0"/>
              <w:jc w:val="center"/>
              <w:rPr>
                <w:rFonts w:ascii="PT Astra Sans" w:hAnsi="PT Astra Sans"/>
                <w:color w:val="000000"/>
                <w:sz w:val="24"/>
                <w:szCs w:val="24"/>
              </w:rPr>
            </w:pPr>
            <w:r>
              <w:rPr>
                <w:rFonts w:ascii="PT Astra Sans" w:hAnsi="PT Astra Sans"/>
                <w:color w:val="000000"/>
                <w:sz w:val="24"/>
                <w:szCs w:val="24"/>
              </w:rPr>
            </w:r>
          </w:p>
        </w:tc>
        <w:tc>
          <w:tcPr>
            <w:tcW w:w="26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PT Astra Sans" w:hAnsi="PT Astra Sans"/>
                <w:sz w:val="24"/>
                <w:szCs w:val="24"/>
              </w:rPr>
            </w:pPr>
            <w:r>
              <w:rPr>
                <w:rFonts w:ascii="PT Astra Sans" w:hAnsi="PT Astra Sans"/>
                <w:color w:val="000000"/>
                <w:sz w:val="24"/>
                <w:szCs w:val="24"/>
              </w:rPr>
              <w:t>Цели программы</w:t>
            </w:r>
          </w:p>
        </w:tc>
        <w:tc>
          <w:tcPr>
            <w:tcW w:w="77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Реализация государственной национальной политики в Агрызском муниципальном районе Республики Татарстан, всестороннее развитие представителей народов, проживающих на территории Агрызского муниципального района Республики Татарстан, сохранение межэтнического и межконфессионального мира и согласия, упрочение общероссийской гражданской идентичности, успешная социальная и культурная адаптация и интеграция мигрантов</w:t>
            </w:r>
          </w:p>
        </w:tc>
      </w:tr>
      <w:tr>
        <w:trPr/>
        <w:tc>
          <w:tcPr>
            <w:tcW w:w="12" w:type="dxa"/>
            <w:tcBorders/>
          </w:tcPr>
          <w:p>
            <w:pPr>
              <w:pStyle w:val="Normal"/>
              <w:widowControl w:val="false"/>
              <w:spacing w:lineRule="auto" w:line="240" w:before="0" w:after="0"/>
              <w:jc w:val="center"/>
              <w:rPr>
                <w:rFonts w:ascii="PT Astra Sans" w:hAnsi="PT Astra Sans"/>
                <w:color w:val="000000"/>
                <w:sz w:val="24"/>
                <w:szCs w:val="24"/>
              </w:rPr>
            </w:pPr>
            <w:r>
              <w:rPr>
                <w:rFonts w:ascii="PT Astra Sans" w:hAnsi="PT Astra Sans"/>
                <w:color w:val="000000"/>
                <w:sz w:val="24"/>
                <w:szCs w:val="24"/>
              </w:rPr>
            </w:r>
          </w:p>
        </w:tc>
        <w:tc>
          <w:tcPr>
            <w:tcW w:w="26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PT Astra Sans" w:hAnsi="PT Astra Sans"/>
                <w:sz w:val="24"/>
                <w:szCs w:val="24"/>
              </w:rPr>
            </w:pPr>
            <w:r>
              <w:rPr>
                <w:rFonts w:ascii="PT Astra Sans" w:hAnsi="PT Astra Sans"/>
                <w:color w:val="000000"/>
                <w:sz w:val="24"/>
                <w:szCs w:val="24"/>
              </w:rPr>
              <w:t>Задачи программы</w:t>
            </w:r>
          </w:p>
        </w:tc>
        <w:tc>
          <w:tcPr>
            <w:tcW w:w="77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1. Содействие национально-культурному развитию представителей народов, проживающих на территории Агрызского муниципального района Республики Татарстан, и укрепление общероссийской гражданской идентичности.</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2. Совершенствование взаимодействия государственных и муниципальных органов с институтами гражданского общества в сфере государственной национальной политики на территории Агрызского муниципального района Республики Татарстан.</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3. Создание условий и поддержка межэтнического и межконфессионального мира и согласия, социокультурной адаптации и интеграции мигрантов.</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4. Оказание помощи в создании условий для сохранения и развития национальной идентичности татарского народа за пределами района.</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5. Создание условий для сохранения, изучения и развития языков народов Российской Федерации в Агрызском муниципальном районе Республики Татарстан.</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6. Научно-образовательное и информационное обеспечение реализации государственной национальной политики в Агрызском муниципальном районе Республики Татарстан.</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7. Участие в республиканских, всероссийских, международных конкурсах и фестивалях в рамках исполнения задач, поставленных Программой</w:t>
            </w:r>
          </w:p>
        </w:tc>
      </w:tr>
      <w:tr>
        <w:trPr/>
        <w:tc>
          <w:tcPr>
            <w:tcW w:w="12" w:type="dxa"/>
            <w:tcBorders/>
          </w:tcPr>
          <w:p>
            <w:pPr>
              <w:pStyle w:val="Normal"/>
              <w:widowControl w:val="false"/>
              <w:spacing w:lineRule="auto" w:line="240" w:before="0" w:after="0"/>
              <w:jc w:val="center"/>
              <w:rPr>
                <w:rFonts w:ascii="PT Astra Sans" w:hAnsi="PT Astra Sans"/>
                <w:color w:val="000000"/>
                <w:sz w:val="24"/>
                <w:szCs w:val="24"/>
              </w:rPr>
            </w:pPr>
            <w:r>
              <w:rPr>
                <w:rFonts w:ascii="PT Astra Sans" w:hAnsi="PT Astra Sans"/>
                <w:color w:val="000000"/>
                <w:sz w:val="24"/>
                <w:szCs w:val="24"/>
              </w:rPr>
            </w:r>
          </w:p>
        </w:tc>
        <w:tc>
          <w:tcPr>
            <w:tcW w:w="26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PT Astra Sans" w:hAnsi="PT Astra Sans"/>
                <w:sz w:val="24"/>
                <w:szCs w:val="24"/>
              </w:rPr>
            </w:pPr>
            <w:r>
              <w:rPr>
                <w:rFonts w:ascii="PT Astra Sans" w:hAnsi="PT Astra Sans"/>
                <w:color w:val="000000"/>
                <w:sz w:val="24"/>
                <w:szCs w:val="24"/>
              </w:rPr>
              <w:t>Сроки реализации программы</w:t>
            </w:r>
          </w:p>
        </w:tc>
        <w:tc>
          <w:tcPr>
            <w:tcW w:w="77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PT Astra Sans" w:hAnsi="PT Astra Sans"/>
                <w:sz w:val="24"/>
                <w:szCs w:val="24"/>
              </w:rPr>
            </w:pPr>
            <w:r>
              <w:rPr>
                <w:rFonts w:ascii="PT Astra Sans" w:hAnsi="PT Astra Sans"/>
                <w:sz w:val="24"/>
                <w:szCs w:val="24"/>
              </w:rPr>
              <w:t>2026-2030 годы</w:t>
            </w:r>
          </w:p>
        </w:tc>
      </w:tr>
      <w:tr>
        <w:trPr/>
        <w:tc>
          <w:tcPr>
            <w:tcW w:w="12" w:type="dxa"/>
            <w:tcBorders/>
          </w:tcPr>
          <w:p>
            <w:pPr>
              <w:pStyle w:val="Normal"/>
              <w:widowControl w:val="false"/>
              <w:spacing w:lineRule="auto" w:line="240" w:before="0" w:after="0"/>
              <w:jc w:val="center"/>
              <w:rPr>
                <w:rFonts w:ascii="PT Astra Sans" w:hAnsi="PT Astra Sans"/>
                <w:color w:val="000000"/>
                <w:sz w:val="24"/>
                <w:szCs w:val="24"/>
              </w:rPr>
            </w:pPr>
            <w:r>
              <w:rPr>
                <w:rFonts w:ascii="PT Astra Sans" w:hAnsi="PT Astra Sans"/>
                <w:color w:val="000000"/>
                <w:sz w:val="24"/>
                <w:szCs w:val="24"/>
              </w:rPr>
            </w:r>
          </w:p>
        </w:tc>
        <w:tc>
          <w:tcPr>
            <w:tcW w:w="26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PT Astra Sans" w:hAnsi="PT Astra Sans"/>
                <w:sz w:val="24"/>
                <w:szCs w:val="24"/>
              </w:rPr>
            </w:pPr>
            <w:r>
              <w:rPr>
                <w:rFonts w:ascii="PT Astra Sans" w:hAnsi="PT Astra Sans"/>
                <w:sz w:val="24"/>
                <w:szCs w:val="24"/>
              </w:rPr>
              <w:t>Объем и источники финансирования Программы</w:t>
            </w:r>
          </w:p>
        </w:tc>
        <w:tc>
          <w:tcPr>
            <w:tcW w:w="77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Объем финансирования Программы:</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 xml:space="preserve"> </w:t>
            </w:r>
            <w:r>
              <w:rPr>
                <w:rFonts w:eastAsia="Calibri" w:ascii="PT Astra Sans" w:hAnsi="PT Astra Sans" w:eastAsiaTheme="minorHAnsi"/>
                <w:sz w:val="24"/>
                <w:szCs w:val="24"/>
              </w:rPr>
              <w:t>75 650 000 рублей за счет средств бюджета Агрызского муниципального района Республики Татарстан,</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в том числе:</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2026 г. – 13 650 000 руб.;</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2027 г. – 15 500 000 руб.;</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2028 г. – 15 500 000  руб.;</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2029 г. – 15 500 000 руб.;</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2030 г. – 15 500 000 руб.</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i/>
                <w:sz w:val="24"/>
                <w:szCs w:val="24"/>
              </w:rPr>
              <w:t>Примечание:</w:t>
            </w:r>
            <w:r>
              <w:rPr>
                <w:rFonts w:eastAsia="Calibri" w:ascii="PT Astra Sans" w:hAnsi="PT Astra Sans" w:eastAsiaTheme="minorHAnsi"/>
                <w:sz w:val="24"/>
                <w:szCs w:val="24"/>
              </w:rPr>
              <w:t xml:space="preserve"> Объемы финансирования носят прогнозный характер и подлежат ежегодной корректировке с учетом возможностей бюджета района</w:t>
            </w:r>
          </w:p>
        </w:tc>
      </w:tr>
      <w:tr>
        <w:trPr/>
        <w:tc>
          <w:tcPr>
            <w:tcW w:w="2637" w:type="dxa"/>
            <w:gridSpan w:val="2"/>
            <w:tcBorders>
              <w:left w:val="single" w:sz="6" w:space="0" w:color="000000"/>
              <w:bottom w:val="single" w:sz="6" w:space="0" w:color="000000"/>
              <w:right w:val="single" w:sz="6" w:space="0" w:color="000000"/>
            </w:tcBorders>
            <w:tcMar>
              <w:top w:w="75" w:type="dxa"/>
              <w:left w:w="75" w:type="dxa"/>
              <w:bottom w:w="75" w:type="dxa"/>
              <w:right w:w="75"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sz w:val="24"/>
                <w:szCs w:val="24"/>
              </w:rPr>
              <w:t>Ожидаемые результаты</w:t>
            </w:r>
          </w:p>
        </w:tc>
        <w:tc>
          <w:tcPr>
            <w:tcW w:w="7743" w:type="dxa"/>
            <w:tcBorders>
              <w:bottom w:val="single" w:sz="6" w:space="0" w:color="000000"/>
              <w:right w:val="single" w:sz="6" w:space="0" w:color="000000"/>
            </w:tcBorders>
            <w:tcMar>
              <w:top w:w="75" w:type="dxa"/>
              <w:left w:w="75" w:type="dxa"/>
              <w:bottom w:w="75" w:type="dxa"/>
              <w:right w:w="75" w:type="dxa"/>
            </w:tcMar>
          </w:tcPr>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 сохранение позитивного характера межнациональных и межконфессиональных отношений;</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 рост толерантности и уважения к культуре, языку и традициям представителей разных народов;</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 повышение уровня удовлетворенности мигрантов условиями адаптации;</w:t>
            </w:r>
          </w:p>
          <w:p>
            <w:pPr>
              <w:pStyle w:val="Normal"/>
              <w:widowControl w:val="false"/>
              <w:spacing w:lineRule="auto" w:line="240" w:before="0" w:after="0"/>
              <w:jc w:val="both"/>
              <w:rPr>
                <w:rFonts w:ascii="PT Astra Sans" w:hAnsi="PT Astra Sans"/>
                <w:sz w:val="24"/>
                <w:szCs w:val="24"/>
              </w:rPr>
            </w:pPr>
            <w:r>
              <w:rPr>
                <w:rFonts w:eastAsia="Calibri" w:ascii="PT Astra Sans" w:hAnsi="PT Astra Sans" w:eastAsiaTheme="minorHAnsi"/>
                <w:sz w:val="24"/>
                <w:szCs w:val="24"/>
              </w:rPr>
              <w:t>- предотвращение межнациональных конфликтов</w:t>
            </w:r>
          </w:p>
        </w:tc>
      </w:tr>
    </w:tbl>
    <w:p>
      <w:pPr>
        <w:pStyle w:val="Normal"/>
        <w:spacing w:lineRule="auto" w:line="240" w:before="0" w:after="0"/>
        <w:jc w:val="center"/>
        <w:rPr>
          <w:rFonts w:ascii="PT Astra Sans" w:hAnsi="PT Astra Sans" w:cs="Arial"/>
          <w:color w:val="000000"/>
          <w:sz w:val="24"/>
          <w:szCs w:val="24"/>
        </w:rPr>
      </w:pPr>
      <w:r>
        <w:rPr>
          <w:rFonts w:cs="Arial" w:ascii="PT Astra Sans" w:hAnsi="PT Astra Sans"/>
          <w:color w:val="000000"/>
          <w:sz w:val="24"/>
          <w:szCs w:val="24"/>
        </w:rPr>
      </w:r>
    </w:p>
    <w:p>
      <w:pPr>
        <w:pStyle w:val="Normal"/>
        <w:spacing w:lineRule="auto" w:line="240" w:before="0" w:after="0"/>
        <w:jc w:val="center"/>
        <w:rPr>
          <w:rFonts w:ascii="PT Astra Sans" w:hAnsi="PT Astra Sans" w:cs="Arial"/>
          <w:color w:val="000000"/>
          <w:sz w:val="24"/>
          <w:szCs w:val="24"/>
        </w:rPr>
      </w:pPr>
      <w:r>
        <w:rPr>
          <w:rFonts w:cs="Arial" w:ascii="PT Astra Sans" w:hAnsi="PT Astra Sans"/>
          <w:color w:val="000000"/>
          <w:sz w:val="24"/>
          <w:szCs w:val="24"/>
        </w:rPr>
      </w:r>
    </w:p>
    <w:p>
      <w:pPr>
        <w:pStyle w:val="Normal"/>
        <w:numPr>
          <w:ilvl w:val="0"/>
          <w:numId w:val="1"/>
        </w:numPr>
        <w:shd w:val="clear" w:color="auto" w:fill="FFFFFF"/>
        <w:spacing w:lineRule="auto" w:line="240" w:before="0" w:after="0"/>
        <w:jc w:val="center"/>
        <w:rPr>
          <w:rFonts w:ascii="PT Astra Sans" w:hAnsi="PT Astra Sans"/>
          <w:sz w:val="24"/>
          <w:szCs w:val="24"/>
        </w:rPr>
      </w:pPr>
      <w:r>
        <w:rPr>
          <w:rFonts w:ascii="PT Astra Sans" w:hAnsi="PT Astra Sans"/>
          <w:b/>
          <w:bCs/>
          <w:sz w:val="24"/>
          <w:szCs w:val="24"/>
        </w:rPr>
        <w:t xml:space="preserve">Общая характеристика сферы реализации Программы, в том числе </w:t>
      </w:r>
    </w:p>
    <w:p>
      <w:pPr>
        <w:pStyle w:val="Normal"/>
        <w:shd w:val="clear" w:color="auto" w:fill="FFFFFF"/>
        <w:spacing w:lineRule="auto" w:line="240" w:before="0" w:after="0"/>
        <w:ind w:left="1080" w:hanging="0"/>
        <w:rPr>
          <w:rFonts w:ascii="PT Astra Sans" w:hAnsi="PT Astra Sans"/>
          <w:sz w:val="24"/>
          <w:szCs w:val="24"/>
        </w:rPr>
      </w:pPr>
      <w:r>
        <w:rPr>
          <w:rFonts w:ascii="PT Astra Sans" w:hAnsi="PT Astra Sans"/>
          <w:b/>
          <w:bCs/>
          <w:sz w:val="24"/>
          <w:szCs w:val="24"/>
        </w:rPr>
        <w:t>проблемы, на решение которых она направлена</w:t>
      </w:r>
    </w:p>
    <w:p>
      <w:pPr>
        <w:pStyle w:val="Normal"/>
        <w:spacing w:lineRule="auto" w:line="240" w:before="0" w:after="0"/>
        <w:ind w:firstLine="426"/>
        <w:jc w:val="both"/>
        <w:rPr>
          <w:rFonts w:ascii="PT Astra Sans" w:hAnsi="PT Astra Sans"/>
          <w:sz w:val="24"/>
          <w:szCs w:val="24"/>
        </w:rPr>
      </w:pPr>
      <w:r>
        <w:rPr>
          <w:rFonts w:cs="Arial" w:ascii="PT Astra Sans" w:hAnsi="PT Astra Sans"/>
          <w:color w:val="000000"/>
          <w:sz w:val="24"/>
          <w:szCs w:val="24"/>
        </w:rPr>
        <w:br/>
      </w:r>
      <w:r>
        <w:rPr>
          <w:rFonts w:ascii="PT Astra Sans" w:hAnsi="PT Astra Sans"/>
          <w:bCs/>
          <w:sz w:val="24"/>
          <w:szCs w:val="24"/>
        </w:rPr>
        <w:t xml:space="preserve">       </w:t>
      </w:r>
      <w:r>
        <w:rPr>
          <w:rFonts w:eastAsia="Calibri" w:ascii="PT Astra Sans" w:hAnsi="PT Astra Sans" w:eastAsiaTheme="minorHAnsi"/>
          <w:sz w:val="24"/>
          <w:szCs w:val="24"/>
        </w:rPr>
        <w:t>Муниципальная программа «Реализация государственной национальной политики в Агрызском муниципальном районе Республики Татарстан на 2026–2030 годы» разработана во исполнение Стратегии государственной национальной политики Российской Федерации на период до 2036 года, утверждённой Указом Президента Российской Федерации от 25 ноября 2025 года № 858 «О Стратегии государственной национальной политики Российской Федерации на период до 2036 года», Указом Президента Республики Татарстан от 26 июля 2013 года № УП-695 «О Концепции государственной национальной политики в Республике Татарстан». Программа также учитывает положения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года № 809, и национальные цели развития Российской Федерации на период до 2030 года и на перспективу до 2036 года, определённые Указом Президента Российской Федерации от 7 мая 2024 года № 309.</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Агрызский муниципальный район Республики Татарстан, являясь неотъемлемой частью Республики Татарстан, разделяет цели и приоритеты единой государственной национальной политики. Программа конкретизирует федеральные и республиканские установки применительно к местным условиям, обеспечивая преемственность от федерального уровня к республиканскому и далее к муниципальному.</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Программа разработана с учетом предложений территориальных органов государственной власти, органов местного самоуправления Агрызского муниципального района Республики Татарстан, Отдела социального развития Исполнительного комитета Агрызского муниципального района Республики Татарстан, музеев, образовательных учреждений и общественных организаций.</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Согласно Концепции государственной национальной политики в Республике Татарстан, объектом государственной национальной политики является сфера межнациональных отношений и этнокультурного развития представителей народов, проживающих в районе.</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Опираясь на принципы Концепции государственной национальной политики в Республике Татарстан, Программа определяет цели, принципы, основные направления, задачи и механизмы реализации государственной национальной политики в Агрызском муниципальном районе Республики Татарстан в сфере межнациональных отношений, в создании оптимальных условий для удовлетворения этнокультурных потребностей представителей народов, проживающих в районе.</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Исторически сложилось, что ведущую роль в обеспечении позитивного межнационального (межэтнического) и межконфессионального взаимодействия традиционно играют представители татарского и русского народов, составляющие большинство по отношению к представителям всех остальных народов, проживающих в Агрызском муниципальном районе Республики Татарстан.</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В Агрызском муниципальном районе Республики Татарстан по состоянию на 1 января 2025 года численность населения составляет 34 239 человек, из которых по данным всероссийской переписи населения 2020 года: 58,5 % составляют татары, 25,9 % – русские, 7,2 % – марийцы, 6 % – удмурты, 2,4 % – другие национальности.</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Традиции добрососедства, сложившиеся в Татарстане в течение длительного совместного проживания представителей различных культур и религий, сохраняются и в настоящее время. По данным социологических исследований, более 80 процентов жителей района оценивают межэтнические отношения как стабильные.</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В Агрызском муниципальном районе Республики Татарстан, как и во всей республике, динамично меняется национальный состав населения – в городском и сельских поселениях появляются новые этнические группы, выходцы из бывших союзных республик (азербайджанцы, армяне, узбеки, таджики, казахи, киргизы, грузины, молдаване, туркмены). По состоянию на 30 декабря 2025 года на миграционном учёте в Агрызском муниципальном районе Республики Татарстан состояло 593 иностранных гражданина. Основную часть (480 человек, или 81 %) составляют граждане, вставшие на учёт с целью трудовой деятельности, ещё 45 человек — члены их семей. 66 человек проживают по виду на жительство, 2 человека — по разрешению на временное проживание. За 2025 год временную регистрацию в районе получили 524 иностранных гражданина, из них 175 — трудовые мигранты. Основные страны исхода: Узбекистан (106 человек), Кыргызстан (35 человек) и Армения (24 человека).</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В целях организации системной работы по социально-культурной адаптации иностранных граждан Исполнительным комитетом Агрызского муниципального района Республики Татарстан заключены соглашения о сотрудничестве с автономной некоммерческой организацией «Центр по социальной и культурной адаптации иностранных граждан» и государственным бюджетным учреждением «Дом Дружбы народов Татарстана». Указанные соглашения предусматривают проведение на базе муниципальных учреждений (библиотеки, дома культуры, молодежные центры, спортивные объекты) лекций, курсов русского языка как иностранного, правовых консультаций, культурно-просветительских и спортивных мероприятий, а также оказание индивидуальной помощи мигрантам в различных жизненных ситуациях.</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Для решения межнациональных, межконфессиональных и миграционных вопросов в Агрызском муниципальном районе действует Координационный общественный совет по взаимодействию с национально-культурными, религиозными и общественными объединениями в Агрызском муниципальном районе Республики Татарстан.</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В то же время сохраняется необходимость совершенствования правового просвещения мигрантов, работы по их социально-культурной адаптации и интеграции в принимающее сообщество, повышения уровня межкультурного общения и доверия.</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Не всегда гармонично формируется этническое и религиозное самосознание. В ряде случаев религиозная составляющая нивелирует исторически сложившуюся этнокультурную специфику народов. Сохраняется риск распространения нетрадиционных религиозных течений с признаками экстремизма.</w:t>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 xml:space="preserve"> </w:t>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Настоящая Программа нацелена на сохранение позитивного характера межнациональных и межконфессиональных отношений в Агрызском муниципальном районе Республики Татарстан и реализацию приоритетов, заложенных в Стратегии государственной национальной политики Российской Федерации на период до 2036 года и Концепции государственной национальной политики в Республике Татарстан.</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В план Программы включены организационные, культурно-массовые и образовательные мероприятия, содействующие удовлетворению этнокультурных потребностей граждан на основе сложившихся многовековых традиций взаимоуважения и добрососедства.</w:t>
      </w:r>
    </w:p>
    <w:p>
      <w:pPr>
        <w:pStyle w:val="Normal"/>
        <w:shd w:val="clear" w:color="auto" w:fill="FFFFFF"/>
        <w:spacing w:lineRule="auto" w:line="240" w:before="0" w:after="0"/>
        <w:jc w:val="both"/>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sz w:val="24"/>
          <w:szCs w:val="24"/>
        </w:rPr>
      </w:pPr>
      <w:r>
        <w:rPr>
          <w:rFonts w:ascii="PT Astra Sans" w:hAnsi="PT Astra Sans"/>
          <w:b/>
          <w:bCs/>
          <w:sz w:val="24"/>
          <w:szCs w:val="24"/>
        </w:rPr>
        <w:t>II. Основные цели, задачи, сроки и этапы ее реализации</w:t>
      </w:r>
    </w:p>
    <w:p>
      <w:pPr>
        <w:pStyle w:val="Normal"/>
        <w:numPr>
          <w:ilvl w:val="0"/>
          <w:numId w:val="0"/>
        </w:numPr>
        <w:spacing w:lineRule="auto" w:line="240" w:before="0" w:after="0"/>
        <w:ind w:left="0" w:hanging="0"/>
        <w:outlineLvl w:val="1"/>
        <w:rPr>
          <w:rFonts w:ascii="PT Astra Sans" w:hAnsi="PT Astra Sans"/>
          <w:color w:val="000000"/>
          <w:sz w:val="24"/>
          <w:szCs w:val="24"/>
        </w:rPr>
      </w:pPr>
      <w:r>
        <w:rPr>
          <w:rFonts w:ascii="PT Astra Sans" w:hAnsi="PT Astra Sans"/>
          <w:color w:val="000000"/>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Цель и задачи Программы непосредственно вытекают из приоритетных направлений, которые определены Стратегией государственной национальной политики Российской Федерации на период до 2036 года, утвержденной Указом Президента Российской Федерации от 25 ноября 2025 года № 858, и Концепцией государственной национальной политики в Республике Татарстан, и адаптированы к условиям Агрызского муниципального района Республики Татарстан.</w:t>
      </w:r>
    </w:p>
    <w:p>
      <w:pPr>
        <w:pStyle w:val="Normal"/>
        <w:shd w:val="clear" w:color="auto" w:fill="FFFFFF"/>
        <w:spacing w:lineRule="auto" w:line="240" w:before="0" w:after="0"/>
        <w:jc w:val="both"/>
        <w:rPr>
          <w:rFonts w:ascii="PT Astra Sans" w:hAnsi="PT Astra Sans"/>
          <w:color w:val="000000"/>
          <w:sz w:val="24"/>
          <w:szCs w:val="24"/>
        </w:rPr>
      </w:pPr>
      <w:r>
        <w:rPr>
          <w:rFonts w:ascii="PT Astra Sans" w:hAnsi="PT Astra Sans"/>
          <w:color w:val="000000"/>
          <w:sz w:val="24"/>
          <w:szCs w:val="24"/>
        </w:rPr>
      </w:r>
    </w:p>
    <w:p>
      <w:pPr>
        <w:pStyle w:val="Normal"/>
        <w:shd w:val="clear" w:color="auto" w:fill="FFFFFF"/>
        <w:spacing w:lineRule="auto" w:line="240" w:before="0" w:after="0"/>
        <w:jc w:val="center"/>
        <w:rPr>
          <w:rFonts w:ascii="PT Astra Sans" w:hAnsi="PT Astra Sans"/>
          <w:sz w:val="24"/>
          <w:szCs w:val="24"/>
        </w:rPr>
      </w:pPr>
      <w:r>
        <w:rPr>
          <w:rFonts w:ascii="PT Astra Sans" w:hAnsi="PT Astra Sans"/>
          <w:b/>
          <w:color w:val="000000"/>
          <w:sz w:val="24"/>
          <w:szCs w:val="24"/>
        </w:rPr>
        <w:t>Цель программы:</w:t>
      </w:r>
    </w:p>
    <w:p>
      <w:pPr>
        <w:pStyle w:val="Normal"/>
        <w:numPr>
          <w:ilvl w:val="0"/>
          <w:numId w:val="0"/>
        </w:numPr>
        <w:spacing w:lineRule="auto" w:line="240" w:before="0" w:after="0"/>
        <w:ind w:left="0" w:hanging="0"/>
        <w:jc w:val="both"/>
        <w:outlineLvl w:val="1"/>
        <w:rPr>
          <w:rFonts w:ascii="PT Astra Sans" w:hAnsi="PT Astra Sans"/>
          <w:sz w:val="24"/>
          <w:szCs w:val="24"/>
        </w:rPr>
      </w:pPr>
      <w:r>
        <w:rPr>
          <w:rFonts w:ascii="PT Astra Sans" w:hAnsi="PT Astra Sans"/>
          <w:color w:val="000000"/>
          <w:sz w:val="24"/>
          <w:szCs w:val="24"/>
        </w:rPr>
        <w:t>Реализация государственной национальной политики в Агрызском муниципальном районе Республики Татарстан, всестороннее развитие представителей народов, проживающих на территории Агрызского муниципального района Республики Татарстан, сохранение межэтнического и межконфессионального мира и согласия, упрочение общероссийской гражданской идентичности, успешная социальная и культурная адаптация и интеграция мигрантов.</w:t>
      </w:r>
    </w:p>
    <w:p>
      <w:pPr>
        <w:pStyle w:val="Normal"/>
        <w:numPr>
          <w:ilvl w:val="0"/>
          <w:numId w:val="0"/>
        </w:numPr>
        <w:spacing w:lineRule="auto" w:line="240" w:before="0" w:after="0"/>
        <w:ind w:left="0" w:hanging="0"/>
        <w:outlineLvl w:val="1"/>
        <w:rPr>
          <w:rFonts w:ascii="PT Astra Sans" w:hAnsi="PT Astra Sans"/>
          <w:color w:val="000000"/>
          <w:sz w:val="24"/>
          <w:szCs w:val="24"/>
        </w:rPr>
      </w:pPr>
      <w:r>
        <w:rPr>
          <w:rFonts w:ascii="PT Astra Sans" w:hAnsi="PT Astra Sans"/>
          <w:color w:val="000000"/>
          <w:sz w:val="24"/>
          <w:szCs w:val="24"/>
        </w:rPr>
      </w:r>
    </w:p>
    <w:p>
      <w:pPr>
        <w:pStyle w:val="Normal"/>
        <w:numPr>
          <w:ilvl w:val="0"/>
          <w:numId w:val="0"/>
        </w:numPr>
        <w:spacing w:lineRule="auto" w:line="240" w:before="0" w:after="0"/>
        <w:ind w:left="0" w:hanging="0"/>
        <w:jc w:val="center"/>
        <w:outlineLvl w:val="1"/>
        <w:rPr>
          <w:rFonts w:ascii="PT Astra Sans" w:hAnsi="PT Astra Sans"/>
          <w:sz w:val="24"/>
          <w:szCs w:val="24"/>
        </w:rPr>
      </w:pPr>
      <w:r>
        <w:rPr>
          <w:rFonts w:ascii="PT Astra Sans" w:hAnsi="PT Astra Sans"/>
          <w:b/>
          <w:color w:val="000000"/>
          <w:sz w:val="24"/>
          <w:szCs w:val="24"/>
        </w:rPr>
        <w:t>Задачи программы:</w:t>
      </w:r>
    </w:p>
    <w:p>
      <w:pPr>
        <w:pStyle w:val="Normal"/>
        <w:shd w:val="clear" w:color="auto" w:fill="FFFFFF"/>
        <w:spacing w:lineRule="auto" w:line="240" w:before="0" w:after="0"/>
        <w:jc w:val="both"/>
        <w:rPr>
          <w:rFonts w:ascii="PT Astra Sans" w:hAnsi="PT Astra Sans"/>
          <w:sz w:val="24"/>
          <w:szCs w:val="24"/>
        </w:rPr>
      </w:pPr>
      <w:r>
        <w:rPr>
          <w:rFonts w:ascii="PT Astra Sans" w:hAnsi="PT Astra Sans"/>
          <w:bCs/>
          <w:sz w:val="24"/>
          <w:szCs w:val="24"/>
        </w:rPr>
        <w:t>1. Содействие национально-культурному развитию представителей народов, проживающих на территории Агрызского муниципального района Республики Татарстан, и укрепление общероссийской гражданской идентичности.</w:t>
      </w:r>
    </w:p>
    <w:p>
      <w:pPr>
        <w:pStyle w:val="Normal"/>
        <w:shd w:val="clear" w:color="auto" w:fill="FFFFFF"/>
        <w:spacing w:lineRule="auto" w:line="240" w:before="0" w:after="0"/>
        <w:jc w:val="both"/>
        <w:rPr>
          <w:rFonts w:ascii="PT Astra Sans" w:hAnsi="PT Astra Sans"/>
          <w:sz w:val="24"/>
          <w:szCs w:val="24"/>
        </w:rPr>
      </w:pPr>
      <w:r>
        <w:rPr>
          <w:rFonts w:ascii="PT Astra Sans" w:hAnsi="PT Astra Sans"/>
          <w:bCs/>
          <w:sz w:val="24"/>
          <w:szCs w:val="24"/>
        </w:rPr>
        <w:t>2. Совершенствование взаимодействия государственных и муниципальных органов с институтами гражданского общества в сфере государственной национальной политики на территории Агрызского муниципального района</w:t>
      </w:r>
      <w:r>
        <w:rPr>
          <w:rFonts w:eastAsia="Calibri" w:ascii="PT Astra Sans" w:hAnsi="PT Astra Sans" w:eastAsiaTheme="minorHAnsi"/>
          <w:sz w:val="24"/>
          <w:szCs w:val="24"/>
        </w:rPr>
        <w:t xml:space="preserve"> Республики Татарстан</w:t>
      </w:r>
      <w:r>
        <w:rPr>
          <w:rFonts w:ascii="PT Astra Sans" w:hAnsi="PT Astra Sans"/>
          <w:bCs/>
          <w:sz w:val="24"/>
          <w:szCs w:val="24"/>
        </w:rPr>
        <w:t>.</w:t>
      </w:r>
    </w:p>
    <w:p>
      <w:pPr>
        <w:pStyle w:val="Normal"/>
        <w:shd w:val="clear" w:color="auto" w:fill="FFFFFF"/>
        <w:spacing w:lineRule="auto" w:line="240" w:before="0" w:after="0"/>
        <w:jc w:val="both"/>
        <w:rPr>
          <w:rFonts w:ascii="PT Astra Sans" w:hAnsi="PT Astra Sans"/>
          <w:sz w:val="24"/>
          <w:szCs w:val="24"/>
        </w:rPr>
      </w:pPr>
      <w:r>
        <w:rPr>
          <w:rFonts w:ascii="PT Astra Sans" w:hAnsi="PT Astra Sans"/>
          <w:bCs/>
          <w:sz w:val="24"/>
          <w:szCs w:val="24"/>
        </w:rPr>
        <w:t>3. Создание условий и поддержка межэтнического и межконфессионального мира и согласия, социокультурной адаптации и интеграции мигрантов.</w:t>
      </w:r>
    </w:p>
    <w:p>
      <w:pPr>
        <w:pStyle w:val="Normal"/>
        <w:shd w:val="clear" w:color="auto" w:fill="FFFFFF"/>
        <w:spacing w:lineRule="auto" w:line="240" w:before="0" w:after="0"/>
        <w:jc w:val="both"/>
        <w:rPr>
          <w:rFonts w:ascii="PT Astra Sans" w:hAnsi="PT Astra Sans"/>
          <w:sz w:val="24"/>
          <w:szCs w:val="24"/>
        </w:rPr>
      </w:pPr>
      <w:r>
        <w:rPr>
          <w:rFonts w:ascii="PT Astra Sans" w:hAnsi="PT Astra Sans"/>
          <w:bCs/>
          <w:sz w:val="24"/>
          <w:szCs w:val="24"/>
        </w:rPr>
        <w:t>4. Оказание помощи в создании условий для сохранения и развития национальной идентичности татарского народа за пределами республики и района.</w:t>
      </w:r>
    </w:p>
    <w:p>
      <w:pPr>
        <w:pStyle w:val="Normal"/>
        <w:shd w:val="clear" w:color="auto" w:fill="FFFFFF"/>
        <w:spacing w:lineRule="auto" w:line="240" w:before="0" w:after="0"/>
        <w:jc w:val="both"/>
        <w:rPr>
          <w:rFonts w:ascii="PT Astra Sans" w:hAnsi="PT Astra Sans"/>
          <w:sz w:val="24"/>
          <w:szCs w:val="24"/>
        </w:rPr>
      </w:pPr>
      <w:r>
        <w:rPr>
          <w:rFonts w:ascii="PT Astra Sans" w:hAnsi="PT Astra Sans"/>
          <w:bCs/>
          <w:sz w:val="24"/>
          <w:szCs w:val="24"/>
        </w:rPr>
        <w:t>5. Создание условий для сохранения, изучения и развития языков народов Российской Федерации в Агрызском муниципальном районе Республики Татарстан.</w:t>
      </w:r>
    </w:p>
    <w:p>
      <w:pPr>
        <w:pStyle w:val="Normal"/>
        <w:shd w:val="clear" w:color="auto" w:fill="FFFFFF"/>
        <w:spacing w:lineRule="auto" w:line="240" w:before="0" w:after="0"/>
        <w:jc w:val="both"/>
        <w:rPr>
          <w:rFonts w:ascii="PT Astra Sans" w:hAnsi="PT Astra Sans"/>
          <w:sz w:val="24"/>
          <w:szCs w:val="24"/>
        </w:rPr>
      </w:pPr>
      <w:r>
        <w:rPr>
          <w:rFonts w:ascii="PT Astra Sans" w:hAnsi="PT Astra Sans"/>
          <w:bCs/>
          <w:sz w:val="24"/>
          <w:szCs w:val="24"/>
        </w:rPr>
        <w:t>6. Научно-образовательное и информационное обеспечение реализации государственной национальной политики в Агрызском муниципальном районе Республики Татарстан.</w:t>
      </w:r>
    </w:p>
    <w:p>
      <w:pPr>
        <w:pStyle w:val="Normal"/>
        <w:shd w:val="clear" w:color="auto" w:fill="FFFFFF"/>
        <w:spacing w:lineRule="auto" w:line="240" w:before="0" w:after="0"/>
        <w:jc w:val="both"/>
        <w:rPr>
          <w:rFonts w:ascii="PT Astra Sans" w:hAnsi="PT Astra Sans"/>
          <w:sz w:val="24"/>
          <w:szCs w:val="24"/>
        </w:rPr>
      </w:pPr>
      <w:r>
        <w:rPr>
          <w:rFonts w:ascii="PT Astra Sans" w:hAnsi="PT Astra Sans"/>
          <w:bCs/>
          <w:sz w:val="24"/>
          <w:szCs w:val="24"/>
        </w:rPr>
        <w:t>7. Участие в республиканских, всероссийских, международных конкурсах и фестивалях в рамках исполнения задач, поставленных Программой.</w:t>
      </w:r>
    </w:p>
    <w:p>
      <w:pPr>
        <w:pStyle w:val="Normal"/>
        <w:shd w:val="clear" w:color="auto" w:fill="FFFFFF"/>
        <w:spacing w:lineRule="auto" w:line="240" w:before="0" w:after="0"/>
        <w:jc w:val="both"/>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bCs/>
          <w:sz w:val="24"/>
          <w:szCs w:val="24"/>
        </w:rPr>
        <w:t>Срок реализации Программы: 2026–2030 годы. Этапы реализации не выделяются. Конкретный перечень мероприятий, направленных на решение поставленных задач, с указанием исполнителей, сроков и объемов финансирования приведен в приложении к настоящей Программе.</w:t>
      </w:r>
    </w:p>
    <w:p>
      <w:pPr>
        <w:pStyle w:val="Normal"/>
        <w:shd w:val="clear" w:color="auto" w:fill="FFFFFF"/>
        <w:spacing w:lineRule="auto" w:line="240" w:before="0" w:after="0"/>
        <w:jc w:val="both"/>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sz w:val="24"/>
          <w:szCs w:val="24"/>
        </w:rPr>
      </w:pPr>
      <w:r>
        <w:rPr>
          <w:rFonts w:ascii="PT Astra Sans" w:hAnsi="PT Astra Sans"/>
          <w:b/>
          <w:bCs/>
          <w:sz w:val="24"/>
          <w:szCs w:val="24"/>
          <w:lang w:val="en-US"/>
        </w:rPr>
        <w:t>III</w:t>
      </w:r>
      <w:r>
        <w:rPr>
          <w:rFonts w:ascii="PT Astra Sans" w:hAnsi="PT Astra Sans"/>
          <w:b/>
          <w:bCs/>
          <w:sz w:val="24"/>
          <w:szCs w:val="24"/>
        </w:rPr>
        <w:t xml:space="preserve">   Обоснование ресурсного обеспечения Программы</w:t>
      </w:r>
    </w:p>
    <w:p>
      <w:pPr>
        <w:pStyle w:val="Normal"/>
        <w:shd w:val="clear" w:color="auto" w:fill="FFFFFF"/>
        <w:spacing w:lineRule="auto" w:line="240" w:before="0" w:after="0"/>
        <w:ind w:left="1080" w:hanging="0"/>
        <w:jc w:val="both"/>
        <w:rPr>
          <w:rFonts w:ascii="PT Astra Sans" w:hAnsi="PT Astra Sans"/>
          <w:b/>
          <w:bCs/>
          <w:sz w:val="24"/>
          <w:szCs w:val="24"/>
        </w:rPr>
      </w:pPr>
      <w:r>
        <w:rPr>
          <w:rFonts w:ascii="PT Astra Sans" w:hAnsi="PT Astra Sans"/>
          <w:b/>
          <w:bCs/>
          <w:sz w:val="24"/>
          <w:szCs w:val="24"/>
        </w:rPr>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t>Общий объем финансирования Программы составляет 75 650,0 тыс. рублей за счет средств бюджета Агрызского муниципального района</w:t>
      </w:r>
      <w:r>
        <w:rPr>
          <w:rFonts w:eastAsia="Calibri" w:ascii="PT Astra Sans" w:hAnsi="PT Astra Sans" w:eastAsiaTheme="minorHAnsi"/>
          <w:sz w:val="24"/>
          <w:szCs w:val="24"/>
        </w:rPr>
        <w:t xml:space="preserve"> Республики Татарстан</w:t>
      </w:r>
      <w:r>
        <w:rPr>
          <w:rFonts w:ascii="PT Astra Sans" w:hAnsi="PT Astra Sans"/>
          <w:sz w:val="24"/>
          <w:szCs w:val="24"/>
        </w:rPr>
        <w:t>, в том числе:</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t>· в 2026 г. – 13 650,0 тыс. руб.</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t>· в 2027 г. – 15 500,0 тыс. руб.</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t>· в 2028 г. – 15 500,0 тыс. руб.</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t>· в 2029 г. – 15 500,0 тыс. руб.</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t>· в 2030 г. – 15 500,0 тыс. руб.</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t>Финансирование мероприятий по социально-культурной адаптации иностранных граждан (Приложение 2 к Программе) осуществляется в пределах общего объема бюджетных ассигнований, предусмотренных Программой. Указанные мероприятия не требуют дополнительного финансирования сверх утвержденного объема Программы.</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t>Объемы финансирования носят прогнозный характер и подлежат ежегодной корректировке с учетом возможностей бюджета Агрызского муниципального района</w:t>
      </w:r>
      <w:r>
        <w:rPr>
          <w:rFonts w:eastAsia="Calibri" w:ascii="PT Astra Sans" w:hAnsi="PT Astra Sans" w:eastAsiaTheme="minorHAnsi"/>
          <w:sz w:val="24"/>
          <w:szCs w:val="24"/>
        </w:rPr>
        <w:t xml:space="preserve"> </w:t>
      </w:r>
      <w:r>
        <w:rPr>
          <w:rFonts w:ascii="PT Astra Sans" w:hAnsi="PT Astra Sans"/>
          <w:sz w:val="24"/>
          <w:szCs w:val="24"/>
        </w:rPr>
        <w:t>Республики Татарстан.</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sz w:val="24"/>
          <w:szCs w:val="24"/>
        </w:rPr>
        <w:t>Программой предусмотрена возможность привлечения внебюджетных средств (средств предпринимателей, спонсоров) и средств бюджетов муниципальных образований для реализации программных мероприятий.</w:t>
      </w:r>
    </w:p>
    <w:p>
      <w:pPr>
        <w:pStyle w:val="Normal"/>
        <w:shd w:val="clear" w:color="auto" w:fill="FFFFFF"/>
        <w:spacing w:lineRule="auto" w:line="240" w:before="0" w:after="0"/>
        <w:ind w:left="142" w:hanging="0"/>
        <w:jc w:val="both"/>
        <w:rPr>
          <w:rFonts w:ascii="PT Astra Sans" w:hAnsi="PT Astra Sans"/>
          <w:color w:val="000000"/>
          <w:sz w:val="24"/>
          <w:szCs w:val="24"/>
        </w:rPr>
      </w:pPr>
      <w:r>
        <w:rPr>
          <w:rFonts w:ascii="PT Astra Sans" w:hAnsi="PT Astra Sans"/>
          <w:color w:val="000000"/>
          <w:sz w:val="24"/>
          <w:szCs w:val="24"/>
        </w:rPr>
      </w:r>
    </w:p>
    <w:p>
      <w:pPr>
        <w:pStyle w:val="Normal"/>
        <w:shd w:val="clear" w:color="auto" w:fill="FFFFFF"/>
        <w:spacing w:lineRule="auto" w:line="240" w:before="0" w:after="0"/>
        <w:jc w:val="center"/>
        <w:rPr>
          <w:rFonts w:ascii="PT Astra Sans" w:hAnsi="PT Astra Sans"/>
          <w:b/>
          <w:bCs/>
          <w:sz w:val="24"/>
          <w:szCs w:val="24"/>
        </w:rPr>
      </w:pPr>
      <w:r>
        <w:rPr>
          <w:rFonts w:ascii="PT Astra Sans" w:hAnsi="PT Astra Sans"/>
          <w:b/>
          <w:bCs/>
          <w:sz w:val="24"/>
          <w:szCs w:val="24"/>
        </w:rPr>
      </w:r>
    </w:p>
    <w:p>
      <w:pPr>
        <w:pStyle w:val="Normal"/>
        <w:shd w:val="clear" w:color="auto" w:fill="FFFFFF"/>
        <w:spacing w:lineRule="auto" w:line="240" w:before="0" w:after="0"/>
        <w:jc w:val="center"/>
        <w:rPr>
          <w:rFonts w:ascii="PT Astra Sans" w:hAnsi="PT Astra Sans"/>
          <w:sz w:val="24"/>
          <w:szCs w:val="24"/>
        </w:rPr>
      </w:pPr>
      <w:r>
        <w:rPr>
          <w:rFonts w:ascii="PT Astra Sans" w:hAnsi="PT Astra Sans"/>
          <w:b/>
          <w:bCs/>
          <w:sz w:val="24"/>
          <w:szCs w:val="24"/>
        </w:rPr>
        <w:t>IV. Механизм реализации Программы</w:t>
      </w:r>
      <w:r>
        <w:rPr>
          <w:rFonts w:ascii="PT Astra Sans" w:hAnsi="PT Astra Sans"/>
          <w:color w:val="000000"/>
          <w:sz w:val="24"/>
          <w:szCs w:val="24"/>
        </w:rPr>
        <w:br/>
      </w:r>
    </w:p>
    <w:p>
      <w:pPr>
        <w:pStyle w:val="Normal"/>
        <w:shd w:val="clear" w:color="auto" w:fill="FFFFFF"/>
        <w:spacing w:lineRule="auto" w:line="240" w:before="0" w:after="0"/>
        <w:ind w:firstLine="720"/>
        <w:jc w:val="both"/>
        <w:rPr>
          <w:rFonts w:ascii="PT Astra Sans" w:hAnsi="PT Astra Sans"/>
          <w:sz w:val="24"/>
          <w:szCs w:val="24"/>
        </w:rPr>
      </w:pPr>
      <w:r>
        <w:rPr>
          <w:rFonts w:ascii="PT Astra Sans" w:hAnsi="PT Astra Sans"/>
          <w:color w:val="000000"/>
          <w:sz w:val="24"/>
          <w:szCs w:val="24"/>
        </w:rPr>
        <w:t>В ходе реализации мероприятий Программы разработчик в лице Исполнительного комитета Агрызского муниципального района</w:t>
      </w:r>
      <w:r>
        <w:rPr>
          <w:rFonts w:eastAsia="Calibri" w:ascii="PT Astra Sans" w:hAnsi="PT Astra Sans" w:eastAsiaTheme="minorHAnsi"/>
          <w:sz w:val="24"/>
          <w:szCs w:val="24"/>
        </w:rPr>
        <w:t xml:space="preserve"> Республики Татарстан</w:t>
      </w:r>
      <w:r>
        <w:rPr>
          <w:rFonts w:ascii="PT Astra Sans" w:hAnsi="PT Astra Sans"/>
          <w:color w:val="000000"/>
          <w:sz w:val="24"/>
          <w:szCs w:val="24"/>
        </w:rPr>
        <w:t xml:space="preserve"> обеспечивает взаимодействие основных исполнителей, контроль за ходом реализации мероприятий и эффективным использованием средств исполнителями. Мероприятия Программы реализуются на основе муниципальных контрактов, осуществляемых муниципальным заказчиком Программы со всеми исполнителями программных мероприятий.</w:t>
      </w:r>
    </w:p>
    <w:p>
      <w:pPr>
        <w:pStyle w:val="Normal"/>
        <w:shd w:val="clear" w:color="auto" w:fill="FFFFFF"/>
        <w:spacing w:lineRule="auto" w:line="240" w:before="0" w:after="0"/>
        <w:ind w:firstLine="720"/>
        <w:jc w:val="both"/>
        <w:rPr>
          <w:rFonts w:ascii="PT Astra Sans" w:hAnsi="PT Astra Sans"/>
          <w:color w:val="000000"/>
          <w:sz w:val="24"/>
          <w:szCs w:val="24"/>
        </w:rPr>
      </w:pPr>
      <w:r>
        <w:rPr>
          <w:rFonts w:ascii="PT Astra Sans" w:hAnsi="PT Astra Sans"/>
          <w:color w:val="000000"/>
          <w:sz w:val="24"/>
          <w:szCs w:val="24"/>
        </w:rPr>
      </w:r>
    </w:p>
    <w:p>
      <w:pPr>
        <w:pStyle w:val="Normal"/>
        <w:shd w:val="clear" w:color="auto" w:fill="FFFFFF"/>
        <w:spacing w:lineRule="auto" w:line="240" w:before="0" w:after="0"/>
        <w:ind w:firstLine="720"/>
        <w:jc w:val="both"/>
        <w:rPr>
          <w:rFonts w:ascii="PT Astra Sans" w:hAnsi="PT Astra Sans"/>
          <w:sz w:val="24"/>
          <w:szCs w:val="24"/>
        </w:rPr>
      </w:pPr>
      <w:r>
        <w:rPr>
          <w:rFonts w:ascii="PT Astra Sans" w:hAnsi="PT Astra Sans"/>
          <w:color w:val="000000"/>
          <w:sz w:val="24"/>
          <w:szCs w:val="24"/>
        </w:rPr>
        <w:t>Отдел социального развития Исполнительного комитета Агрызского муниципального района Республики Татарстан направляет:</w:t>
      </w:r>
    </w:p>
    <w:p>
      <w:pPr>
        <w:pStyle w:val="Normal"/>
        <w:shd w:val="clear" w:color="auto" w:fill="FFFFFF"/>
        <w:spacing w:lineRule="auto" w:line="240" w:before="0" w:after="0"/>
        <w:ind w:firstLine="720"/>
        <w:jc w:val="both"/>
        <w:rPr>
          <w:rFonts w:ascii="PT Astra Sans" w:hAnsi="PT Astra Sans"/>
          <w:color w:val="000000"/>
          <w:sz w:val="24"/>
          <w:szCs w:val="24"/>
        </w:rPr>
      </w:pPr>
      <w:r>
        <w:rPr>
          <w:rFonts w:ascii="PT Astra Sans" w:hAnsi="PT Astra Sans"/>
          <w:color w:val="000000"/>
          <w:sz w:val="24"/>
          <w:szCs w:val="24"/>
        </w:rPr>
      </w:r>
    </w:p>
    <w:p>
      <w:pPr>
        <w:pStyle w:val="Normal"/>
        <w:shd w:val="clear" w:color="auto" w:fill="FFFFFF"/>
        <w:spacing w:lineRule="auto" w:line="240" w:before="0" w:after="0"/>
        <w:ind w:firstLine="720"/>
        <w:jc w:val="both"/>
        <w:rPr>
          <w:rFonts w:ascii="PT Astra Sans" w:hAnsi="PT Astra Sans"/>
          <w:sz w:val="24"/>
          <w:szCs w:val="24"/>
        </w:rPr>
      </w:pPr>
      <w:r>
        <w:rPr>
          <w:rFonts w:ascii="PT Astra Sans" w:hAnsi="PT Astra Sans"/>
          <w:color w:val="000000"/>
          <w:sz w:val="24"/>
          <w:szCs w:val="24"/>
        </w:rPr>
        <w:t>- в Министерство культуры Республики Татарстан информацию о реализации Программы в порядке и в сроки, установленные Министерством культуры Республики Татарстан.</w:t>
      </w:r>
    </w:p>
    <w:p>
      <w:pPr>
        <w:pStyle w:val="Normal"/>
        <w:shd w:val="clear" w:color="auto" w:fill="FFFFFF"/>
        <w:spacing w:lineRule="auto" w:line="240" w:before="0" w:after="0"/>
        <w:jc w:val="both"/>
        <w:rPr>
          <w:rFonts w:ascii="PT Astra Sans" w:hAnsi="PT Astra Sans"/>
          <w:b/>
          <w:bCs/>
          <w:sz w:val="24"/>
          <w:szCs w:val="24"/>
        </w:rPr>
      </w:pPr>
      <w:r>
        <w:rPr>
          <w:rFonts w:ascii="PT Astra Sans" w:hAnsi="PT Astra Sans"/>
          <w:b/>
          <w:bCs/>
          <w:sz w:val="24"/>
          <w:szCs w:val="24"/>
        </w:rPr>
      </w:r>
    </w:p>
    <w:p>
      <w:pPr>
        <w:pStyle w:val="Normal"/>
        <w:shd w:val="clear" w:color="auto" w:fill="FFFFFF"/>
        <w:spacing w:lineRule="auto" w:line="240" w:before="0" w:after="0"/>
        <w:jc w:val="center"/>
        <w:rPr>
          <w:rFonts w:ascii="PT Astra Sans" w:hAnsi="PT Astra Sans"/>
          <w:sz w:val="24"/>
          <w:szCs w:val="24"/>
        </w:rPr>
      </w:pPr>
      <w:r>
        <w:rPr>
          <w:rFonts w:ascii="PT Astra Sans" w:hAnsi="PT Astra Sans"/>
          <w:b/>
          <w:bCs/>
          <w:sz w:val="24"/>
          <w:szCs w:val="24"/>
        </w:rPr>
        <w:t>V. Описание социально-экономической эффективности Программы</w:t>
      </w:r>
    </w:p>
    <w:p>
      <w:pPr>
        <w:pStyle w:val="Normal"/>
        <w:shd w:val="clear" w:color="auto" w:fill="FFFFFF"/>
        <w:spacing w:lineRule="auto" w:line="240" w:before="0" w:after="0"/>
        <w:jc w:val="center"/>
        <w:rPr>
          <w:rFonts w:ascii="PT Astra Sans" w:hAnsi="PT Astra Sans"/>
          <w:b/>
          <w:bCs/>
          <w:sz w:val="24"/>
          <w:szCs w:val="24"/>
        </w:rPr>
      </w:pPr>
      <w:r>
        <w:rPr>
          <w:rFonts w:ascii="PT Astra Sans" w:hAnsi="PT Astra Sans"/>
          <w:b/>
          <w:bC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Основные результаты в этнокультурной сфере выражаются в отложенном по времени социальном эффекте, в частности, в росте толерантности и уважения к культуре, языку и традициям представителей разных народов, позитивном изменении ценностных ориентаций и норм поведения людей, развитии единого этнокультурного пространства как важного фактора устойчивого развития Агрызского муниципального района Республики Татарстан.</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Социально-экономический эффект от реализации Программы заключается в сохранении социальной стабильности, межэтнического и межконфессионального мира и согласия, этнокультурной самобытности и удовлетворении социально-культурных потребностей представителей народов, проживающих в Агрызском районе Республики Татарстан, и выражается:</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 в улучшении этнокультурного и социального самочувствия;</w:t>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 в укреплении общероссийской гражданской идентичности (в соответствии с целевыми ориентирами Стратегии государственной национальной политики Российской Федерации на период до 2036 года);</w:t>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 в росте эффективности использования этнокультурного потенциала;</w:t>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 в предотвращении межнациональных конфликтов.</w:t>
      </w:r>
    </w:p>
    <w:p>
      <w:pPr>
        <w:pStyle w:val="Normal"/>
        <w:spacing w:lineRule="auto" w:line="240" w:before="0" w:after="0"/>
        <w:ind w:firstLine="426"/>
        <w:jc w:val="both"/>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firstLine="426"/>
        <w:jc w:val="both"/>
        <w:rPr>
          <w:rFonts w:ascii="PT Astra Sans" w:hAnsi="PT Astra Sans"/>
          <w:sz w:val="24"/>
          <w:szCs w:val="24"/>
        </w:rPr>
      </w:pPr>
      <w:r>
        <w:rPr>
          <w:rFonts w:eastAsia="Calibri" w:ascii="PT Astra Sans" w:hAnsi="PT Astra Sans" w:eastAsiaTheme="minorHAnsi"/>
          <w:sz w:val="24"/>
          <w:szCs w:val="24"/>
        </w:rPr>
        <w:t>Реализация Программы обеспечит позитивное межнациональное (межэтническое) и межконфессиональное взаимодействие представителей народов, проживающих в Агрызском муниципальном районе Республики Татарстан, профилактику и предотвращение конфликтов на этнической и конфессиональной почве, создание условий для адаптации мигрантов.</w:t>
      </w:r>
    </w:p>
    <w:p>
      <w:pPr>
        <w:pStyle w:val="Normal"/>
        <w:shd w:val="clear" w:color="auto" w:fill="FFFFFF"/>
        <w:spacing w:lineRule="auto" w:line="240" w:before="0" w:after="0"/>
        <w:ind w:firstLine="426"/>
        <w:jc w:val="both"/>
        <w:rPr>
          <w:rFonts w:ascii="PT Astra Sans" w:hAnsi="PT Astra Sans"/>
          <w:color w:val="000000"/>
          <w:sz w:val="24"/>
          <w:szCs w:val="24"/>
        </w:rPr>
      </w:pPr>
      <w:r>
        <w:rPr>
          <w:rFonts w:ascii="PT Astra Sans" w:hAnsi="PT Astra Sans"/>
          <w:color w:val="000000"/>
          <w:sz w:val="24"/>
          <w:szCs w:val="24"/>
        </w:rPr>
      </w:r>
    </w:p>
    <w:p>
      <w:pPr>
        <w:pStyle w:val="Normal"/>
        <w:shd w:val="clear" w:color="auto" w:fill="FFFFFF"/>
        <w:spacing w:lineRule="auto" w:line="240" w:before="0" w:after="0"/>
        <w:jc w:val="both"/>
        <w:rPr>
          <w:rFonts w:ascii="PT Astra Sans" w:hAnsi="PT Astra Sans"/>
          <w:bCs/>
          <w:color w:val="000000"/>
          <w:sz w:val="24"/>
          <w:szCs w:val="24"/>
        </w:rPr>
      </w:pPr>
      <w:r>
        <w:rPr>
          <w:rFonts w:ascii="PT Astra Sans" w:hAnsi="PT Astra Sans"/>
          <w:bCs/>
          <w:color w:val="000000"/>
          <w:sz w:val="24"/>
          <w:szCs w:val="24"/>
        </w:rPr>
      </w:r>
    </w:p>
    <w:p>
      <w:p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sectPr>
          <w:type w:val="nextPage"/>
          <w:pgSz w:w="11906" w:h="16838"/>
          <w:pgMar w:left="1134" w:right="849" w:gutter="0" w:header="0" w:top="866" w:footer="0" w:bottom="424"/>
          <w:pgNumType w:fmt="decimal"/>
          <w:formProt w:val="false"/>
          <w:textDirection w:val="lrTb"/>
          <w:docGrid w:type="default" w:linePitch="100" w:charSpace="0"/>
        </w:sectPr>
        <w:pStyle w:val="Normal"/>
        <w:shd w:val="clear" w:color="auto" w:fill="FFFFFF"/>
        <w:spacing w:lineRule="auto" w:line="240" w:before="0" w:after="0"/>
        <w:jc w:val="center"/>
        <w:rPr>
          <w:rFonts w:ascii="PT Astra Sans" w:hAnsi="PT Astra Sans"/>
          <w:bCs/>
          <w:sz w:val="24"/>
          <w:szCs w:val="24"/>
        </w:rPr>
      </w:pPr>
      <w:r>
        <w:rPr>
          <w:rFonts w:ascii="PT Astra Sans" w:hAnsi="PT Astra Sans"/>
          <w:bCs/>
          <w:sz w:val="24"/>
          <w:szCs w:val="24"/>
        </w:rPr>
      </w:r>
    </w:p>
    <w:p>
      <w:pPr>
        <w:pStyle w:val="Normal"/>
        <w:spacing w:lineRule="auto" w:line="240" w:before="0" w:after="0"/>
        <w:ind w:left="5670" w:hanging="0"/>
        <w:jc w:val="both"/>
        <w:rPr>
          <w:rFonts w:ascii="PT Astra Sans" w:hAnsi="PT Astra Sans"/>
          <w:sz w:val="24"/>
          <w:szCs w:val="24"/>
        </w:rPr>
      </w:pPr>
      <w:r>
        <w:rPr>
          <w:rFonts w:eastAsia="Calibri" w:ascii="PT Astra Sans" w:hAnsi="PT Astra Sans" w:eastAsiaTheme="minorHAnsi"/>
          <w:sz w:val="24"/>
          <w:szCs w:val="24"/>
        </w:rPr>
        <w:t>Приложение №1</w:t>
      </w:r>
    </w:p>
    <w:p>
      <w:pPr>
        <w:pStyle w:val="Normal"/>
        <w:spacing w:lineRule="auto" w:line="240" w:before="0" w:after="0"/>
        <w:ind w:left="5670" w:hanging="0"/>
        <w:jc w:val="both"/>
        <w:rPr>
          <w:rFonts w:ascii="PT Astra Sans" w:hAnsi="PT Astra Sans"/>
          <w:sz w:val="24"/>
          <w:szCs w:val="24"/>
        </w:rPr>
      </w:pPr>
      <w:r>
        <w:rPr>
          <w:rFonts w:eastAsia="Calibri" w:ascii="PT Astra Sans" w:hAnsi="PT Astra Sans" w:eastAsiaTheme="minorHAnsi"/>
          <w:sz w:val="24"/>
          <w:szCs w:val="24"/>
        </w:rPr>
        <w:t>к муниципальной Программе «Реализация государственной национальной политики в Агрызском муниципальном районе Республики Татарстан на 2026-2030 годы»</w:t>
      </w:r>
    </w:p>
    <w:p>
      <w:pPr>
        <w:pStyle w:val="Normal"/>
        <w:spacing w:lineRule="auto" w:line="240" w:before="0" w:after="0"/>
        <w:ind w:left="5670" w:hanging="0"/>
        <w:jc w:val="both"/>
        <w:rPr>
          <w:rFonts w:eastAsia="Calibri" w:eastAsiaTheme="minorHAnsi"/>
        </w:rPr>
      </w:pPr>
      <w:r>
        <w:rPr>
          <w:rFonts w:eastAsia="Calibri" w:eastAsiaTheme="minorHAnsi"/>
        </w:rPr>
      </w:r>
    </w:p>
    <w:p>
      <w:pPr>
        <w:pStyle w:val="Normal"/>
        <w:shd w:val="clear" w:color="auto" w:fill="FFFFFF"/>
        <w:spacing w:lineRule="auto" w:line="240" w:before="0" w:after="0"/>
        <w:jc w:val="center"/>
        <w:rPr>
          <w:rFonts w:ascii="PT Astra Sans" w:hAnsi="PT Astra Sans"/>
          <w:sz w:val="24"/>
          <w:szCs w:val="24"/>
        </w:rPr>
      </w:pPr>
      <w:r>
        <w:rPr>
          <w:rFonts w:ascii="PT Astra Sans" w:hAnsi="PT Astra Sans"/>
          <w:b/>
          <w:bCs/>
          <w:color w:val="212121"/>
          <w:sz w:val="24"/>
          <w:szCs w:val="24"/>
        </w:rPr>
        <w:t>Перечень мероприятий муниципальной программы</w:t>
      </w:r>
    </w:p>
    <w:p>
      <w:pPr>
        <w:pStyle w:val="Normal"/>
        <w:shd w:val="clear" w:color="auto" w:fill="FFFFFF"/>
        <w:spacing w:lineRule="auto" w:line="240" w:before="0" w:after="0"/>
        <w:jc w:val="center"/>
        <w:rPr>
          <w:rFonts w:ascii="PT Astra Sans" w:hAnsi="PT Astra Sans"/>
          <w:sz w:val="24"/>
          <w:szCs w:val="24"/>
        </w:rPr>
      </w:pPr>
      <w:r>
        <w:rPr>
          <w:rFonts w:ascii="PT Astra Sans" w:hAnsi="PT Astra Sans"/>
          <w:b/>
          <w:bCs/>
          <w:color w:val="212121"/>
          <w:sz w:val="24"/>
          <w:szCs w:val="24"/>
        </w:rPr>
        <w:t>«Реализация государственной национальной политики в Агрызском муниципальном районе Республики Татарстан на 2026 – 2030 годы»</w:t>
      </w:r>
    </w:p>
    <w:p>
      <w:pPr>
        <w:pStyle w:val="Normal"/>
        <w:shd w:val="clear" w:color="auto" w:fill="FFFFFF"/>
        <w:spacing w:lineRule="auto" w:line="240" w:before="0" w:after="0"/>
        <w:jc w:val="both"/>
        <w:rPr>
          <w:rFonts w:ascii="PT Astra Sans" w:hAnsi="PT Astra Sans"/>
          <w:sz w:val="24"/>
          <w:szCs w:val="24"/>
        </w:rPr>
      </w:pPr>
      <w:r>
        <w:rPr>
          <w:rFonts w:ascii="PT Astra Sans" w:hAnsi="PT Astra Sans"/>
          <w:b/>
          <w:bCs/>
          <w:color w:val="212121"/>
          <w:sz w:val="24"/>
          <w:szCs w:val="24"/>
        </w:rPr>
        <w:t> </w:t>
      </w:r>
    </w:p>
    <w:tbl>
      <w:tblPr>
        <w:tblW w:w="10909" w:type="dxa"/>
        <w:jc w:val="left"/>
        <w:tblInd w:w="-58" w:type="dxa"/>
        <w:tblLayout w:type="fixed"/>
        <w:tblCellMar>
          <w:top w:w="0" w:type="dxa"/>
          <w:left w:w="108" w:type="dxa"/>
          <w:bottom w:w="0" w:type="dxa"/>
          <w:right w:w="108" w:type="dxa"/>
        </w:tblCellMar>
        <w:tblLook w:noVBand="1" w:val="04a0" w:noHBand="0" w:lastColumn="0" w:firstColumn="1" w:lastRow="0" w:firstRow="1"/>
      </w:tblPr>
      <w:tblGrid>
        <w:gridCol w:w="537"/>
        <w:gridCol w:w="2183"/>
        <w:gridCol w:w="1582"/>
        <w:gridCol w:w="1927"/>
        <w:gridCol w:w="937"/>
        <w:gridCol w:w="937"/>
        <w:gridCol w:w="936"/>
        <w:gridCol w:w="936"/>
        <w:gridCol w:w="933"/>
      </w:tblGrid>
      <w:tr>
        <w:trPr/>
        <w:tc>
          <w:tcPr>
            <w:tcW w:w="537" w:type="dxa"/>
            <w:vMerge w:val="restart"/>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N п/п</w:t>
            </w:r>
          </w:p>
        </w:tc>
        <w:tc>
          <w:tcPr>
            <w:tcW w:w="2183" w:type="dxa"/>
            <w:vMerge w:val="restart"/>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Наименование мероприятия</w:t>
            </w:r>
          </w:p>
          <w:p>
            <w:pPr>
              <w:pStyle w:val="Normal"/>
              <w:widowControl w:val="false"/>
              <w:spacing w:lineRule="auto" w:line="240" w:before="0" w:after="0"/>
              <w:jc w:val="center"/>
              <w:rPr>
                <w:rFonts w:ascii="PT Astra Sans" w:hAnsi="PT Astra Sans"/>
                <w:sz w:val="24"/>
                <w:szCs w:val="24"/>
              </w:rPr>
            </w:pPr>
            <w:r>
              <w:rPr/>
            </w:r>
          </w:p>
        </w:tc>
        <w:tc>
          <w:tcPr>
            <w:tcW w:w="1582" w:type="dxa"/>
            <w:vMerge w:val="restart"/>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Исполнители</w:t>
            </w:r>
          </w:p>
        </w:tc>
        <w:tc>
          <w:tcPr>
            <w:tcW w:w="1927" w:type="dxa"/>
            <w:vMerge w:val="restart"/>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Источник финансирования</w:t>
            </w:r>
          </w:p>
          <w:p>
            <w:pPr>
              <w:pStyle w:val="Normal"/>
              <w:widowControl w:val="false"/>
              <w:spacing w:lineRule="auto" w:line="240" w:before="0" w:after="0"/>
              <w:jc w:val="center"/>
              <w:rPr>
                <w:rFonts w:ascii="PT Astra Sans" w:hAnsi="PT Astra Sans"/>
                <w:sz w:val="24"/>
                <w:szCs w:val="24"/>
              </w:rPr>
            </w:pPr>
            <w:r>
              <w:rPr/>
            </w:r>
          </w:p>
        </w:tc>
        <w:tc>
          <w:tcPr>
            <w:tcW w:w="4679" w:type="dxa"/>
            <w:gridSpan w:val="5"/>
            <w:tcBorders>
              <w:top w:val="single" w:sz="8" w:space="0" w:color="000000"/>
              <w:bottom w:val="single" w:sz="4"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Объем финансирования, тыс. рублей</w:t>
            </w:r>
          </w:p>
          <w:p>
            <w:pPr>
              <w:pStyle w:val="Normal"/>
              <w:widowControl w:val="false"/>
              <w:spacing w:lineRule="auto" w:line="240" w:before="0" w:after="0"/>
              <w:jc w:val="center"/>
              <w:rPr>
                <w:rFonts w:ascii="PT Astra Sans" w:hAnsi="PT Astra Sans"/>
                <w:sz w:val="24"/>
                <w:szCs w:val="24"/>
              </w:rPr>
            </w:pPr>
            <w:r>
              <w:rPr/>
            </w:r>
          </w:p>
        </w:tc>
      </w:tr>
      <w:tr>
        <w:trPr/>
        <w:tc>
          <w:tcPr>
            <w:tcW w:w="537" w:type="dxa"/>
            <w:vMerge w:val="continue"/>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vAlign w:val="center"/>
          </w:tcPr>
          <w:p>
            <w:pPr>
              <w:pStyle w:val="Normal"/>
              <w:widowControl w:val="false"/>
              <w:spacing w:lineRule="auto" w:line="240" w:before="0" w:after="0"/>
              <w:rPr>
                <w:rFonts w:ascii="PT Astra Sans" w:hAnsi="PT Astra Sans"/>
                <w:color w:val="212121"/>
                <w:sz w:val="24"/>
                <w:szCs w:val="24"/>
              </w:rPr>
            </w:pPr>
            <w:r>
              <w:rPr>
                <w:rFonts w:ascii="PT Astra Sans" w:hAnsi="PT Astra Sans"/>
                <w:color w:val="212121"/>
                <w:sz w:val="24"/>
                <w:szCs w:val="24"/>
              </w:rPr>
            </w:r>
          </w:p>
        </w:tc>
        <w:tc>
          <w:tcPr>
            <w:tcW w:w="2183" w:type="dxa"/>
            <w:vMerge w:val="continue"/>
            <w:tcBorders>
              <w:top w:val="single" w:sz="8" w:space="0" w:color="000000"/>
              <w:bottom w:val="single" w:sz="8" w:space="0" w:color="000000"/>
              <w:right w:val="single" w:sz="8" w:space="0" w:color="000000"/>
            </w:tcBorders>
            <w:shd w:color="auto" w:fill="FFFFFF" w:val="clear"/>
            <w:tcMar>
              <w:left w:w="10" w:type="dxa"/>
              <w:right w:w="10" w:type="dxa"/>
            </w:tcMar>
            <w:vAlign w:val="center"/>
          </w:tcPr>
          <w:p>
            <w:pPr>
              <w:pStyle w:val="Normal"/>
              <w:widowControl w:val="false"/>
              <w:spacing w:lineRule="auto" w:line="240" w:before="0" w:after="0"/>
              <w:rPr>
                <w:rFonts w:ascii="PT Astra Sans" w:hAnsi="PT Astra Sans"/>
                <w:color w:val="212121"/>
                <w:sz w:val="24"/>
                <w:szCs w:val="24"/>
              </w:rPr>
            </w:pPr>
            <w:r>
              <w:rPr>
                <w:rFonts w:ascii="PT Astra Sans" w:hAnsi="PT Astra Sans"/>
                <w:color w:val="212121"/>
                <w:sz w:val="24"/>
                <w:szCs w:val="24"/>
              </w:rPr>
            </w:r>
          </w:p>
        </w:tc>
        <w:tc>
          <w:tcPr>
            <w:tcW w:w="1582" w:type="dxa"/>
            <w:vMerge w:val="continue"/>
            <w:tcBorders>
              <w:top w:val="single" w:sz="8" w:space="0" w:color="000000"/>
              <w:bottom w:val="single" w:sz="8" w:space="0" w:color="000000"/>
              <w:right w:val="single" w:sz="8" w:space="0" w:color="000000"/>
            </w:tcBorders>
            <w:shd w:color="auto" w:fill="FFFFFF" w:val="clear"/>
            <w:tcMar>
              <w:left w:w="10" w:type="dxa"/>
              <w:right w:w="10" w:type="dxa"/>
            </w:tcMar>
            <w:vAlign w:val="center"/>
          </w:tcPr>
          <w:p>
            <w:pPr>
              <w:pStyle w:val="Normal"/>
              <w:widowControl w:val="false"/>
              <w:spacing w:lineRule="auto" w:line="240" w:before="0" w:after="0"/>
              <w:rPr>
                <w:rFonts w:ascii="PT Astra Sans" w:hAnsi="PT Astra Sans"/>
                <w:color w:val="212121"/>
                <w:sz w:val="24"/>
                <w:szCs w:val="24"/>
              </w:rPr>
            </w:pPr>
            <w:r>
              <w:rPr>
                <w:rFonts w:ascii="PT Astra Sans" w:hAnsi="PT Astra Sans"/>
                <w:color w:val="212121"/>
                <w:sz w:val="24"/>
                <w:szCs w:val="24"/>
              </w:rPr>
            </w:r>
          </w:p>
        </w:tc>
        <w:tc>
          <w:tcPr>
            <w:tcW w:w="1927" w:type="dxa"/>
            <w:vMerge w:val="continue"/>
            <w:tcBorders>
              <w:top w:val="single" w:sz="8" w:space="0" w:color="000000"/>
              <w:bottom w:val="single" w:sz="8" w:space="0" w:color="000000"/>
              <w:right w:val="single" w:sz="4" w:space="0" w:color="000000"/>
            </w:tcBorders>
            <w:shd w:color="auto" w:fill="FFFFFF" w:val="clear"/>
            <w:tcMar>
              <w:left w:w="10" w:type="dxa"/>
              <w:right w:w="10" w:type="dxa"/>
            </w:tcMar>
            <w:vAlign w:val="center"/>
          </w:tcPr>
          <w:p>
            <w:pPr>
              <w:pStyle w:val="Normal"/>
              <w:widowControl w:val="false"/>
              <w:spacing w:lineRule="auto" w:line="240" w:before="0" w:after="0"/>
              <w:rPr>
                <w:rFonts w:ascii="PT Astra Sans" w:hAnsi="PT Astra Sans"/>
                <w:color w:val="212121"/>
                <w:sz w:val="24"/>
                <w:szCs w:val="24"/>
              </w:rPr>
            </w:pPr>
            <w:r>
              <w:rPr>
                <w:rFonts w:ascii="PT Astra Sans" w:hAnsi="PT Astra Sans"/>
                <w:color w:val="212121"/>
                <w:sz w:val="24"/>
                <w:szCs w:val="24"/>
              </w:rPr>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2026 г.</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2027 г.</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2028 г.</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2029 г.</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2030 г.</w:t>
            </w:r>
          </w:p>
        </w:tc>
      </w:tr>
      <w:tr>
        <w:trPr/>
        <w:tc>
          <w:tcPr>
            <w:tcW w:w="10908" w:type="dxa"/>
            <w:gridSpan w:val="9"/>
            <w:tcBorders>
              <w:top w:val="single" w:sz="8" w:space="0" w:color="000000"/>
              <w:left w:val="single" w:sz="8" w:space="0" w:color="000000"/>
              <w:bottom w:val="single" w:sz="8" w:space="0" w:color="000000"/>
              <w:right w:val="single" w:sz="4" w:space="0" w:color="000000"/>
            </w:tcBorders>
            <w:shd w:color="auto" w:fill="FFFFFF" w:val="clear"/>
            <w:tcMar>
              <w:left w:w="10" w:type="dxa"/>
              <w:right w:w="10" w:type="dxa"/>
            </w:tcMar>
            <w:vAlign w:val="cente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sz w:val="24"/>
                <w:szCs w:val="24"/>
              </w:rPr>
              <w:t>1. Содействие национально-культурному развитию представителей народов, проживающих на территории Агрызского муниципального района</w:t>
            </w:r>
            <w:r>
              <w:rPr>
                <w:rFonts w:eastAsia="Calibri" w:ascii="PT Astra Sans" w:hAnsi="PT Astra Sans" w:eastAsiaTheme="minorHAnsi"/>
                <w:sz w:val="24"/>
                <w:szCs w:val="24"/>
              </w:rPr>
              <w:t xml:space="preserve"> </w:t>
            </w:r>
            <w:r>
              <w:rPr>
                <w:rFonts w:eastAsia="Calibri" w:ascii="PT Astra Sans" w:hAnsi="PT Astra Sans" w:eastAsiaTheme="minorHAnsi"/>
                <w:b/>
                <w:sz w:val="24"/>
                <w:szCs w:val="24"/>
              </w:rPr>
              <w:t>Республики Татарстан, и укрепление общероссийской гражданской идентичности</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1.1.</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Проведение традиционных народных праздников и обрядов (Сабантуй, Масленица, Гырон быдтон, Навруз, Новогодние представления и др.)</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ЦКС, СП</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lang w:val="en-US"/>
              </w:rPr>
              <w:t>5 000</w:t>
            </w:r>
            <w:r>
              <w:rPr>
                <w:rFonts w:eastAsia="Calibri" w:ascii="PT Astra Sans" w:hAnsi="PT Astra Sans" w:eastAsiaTheme="minorHAnsi"/>
                <w:sz w:val="24"/>
                <w:szCs w:val="24"/>
              </w:rPr>
              <w:t>,0 тыс. руб.</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 xml:space="preserve">5 </w:t>
            </w:r>
            <w:r>
              <w:rPr>
                <w:rFonts w:eastAsia="Calibri" w:ascii="PT Astra Sans" w:hAnsi="PT Astra Sans" w:eastAsiaTheme="minorHAnsi"/>
                <w:sz w:val="24"/>
                <w:szCs w:val="24"/>
                <w:lang w:val="en-US"/>
              </w:rPr>
              <w:t>50</w:t>
            </w:r>
            <w:r>
              <w:rPr>
                <w:rFonts w:eastAsia="Calibri" w:ascii="PT Astra Sans" w:hAnsi="PT Astra Sans" w:eastAsiaTheme="minorHAnsi"/>
                <w:sz w:val="24"/>
                <w:szCs w:val="24"/>
              </w:rPr>
              <w:t>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5 500,0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5 500,0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5 500,0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 xml:space="preserve"> </w:t>
            </w:r>
            <w:r>
              <w:rPr>
                <w:rFonts w:eastAsia="Calibri" w:ascii="PT Astra Sans" w:hAnsi="PT Astra Sans" w:eastAsiaTheme="minorHAnsi"/>
                <w:sz w:val="24"/>
                <w:szCs w:val="24"/>
              </w:rPr>
              <w:t>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1.2.</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Проведение календарных праздников (День защитника Отечества, Международный женский день, День Победы, День защиты детей, День пожилых людей, День инвалидов, День Героев Отечества, День народного единства и др.)</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ЦКС,</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ДШИ</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6 150,0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6 900,0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6 860,0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6 900,0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6 860,0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1.3.</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Проведение тематических круглых столов, театрализованных представлений, тематических программ и развлекательных программ на русском и татарском языках</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ЦКС</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120,0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1.4.</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Смотры, конкурсы, фестивали народного творчества: районный смотр-конкурс «Радуга культур»; Межрегиональный фестиваль самодеятельных исполнителей марийской музыки на гармони</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 xml:space="preserve"> </w:t>
            </w:r>
            <w:r>
              <w:rPr>
                <w:rFonts w:eastAsia="Calibri" w:ascii="PT Astra Sans" w:hAnsi="PT Astra Sans" w:eastAsiaTheme="minorHAnsi"/>
                <w:sz w:val="24"/>
                <w:szCs w:val="24"/>
              </w:rPr>
              <w:t>«Йонгалт, гаронь йук!»; - «Звени, мелодия гармони!»</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ЦКС</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200,0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230,0 тыс. руб.</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230,0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230,0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230,0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1.5.</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Работа правовой школы для подростков «Наш общий дом – Татарстан»: лекции, беседы, круглые столы, флешмобы по профилактике экстремизма; тематические программы; показы кинофильмов по межнациональной тематике</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ЦКС, Кино</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120,0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1.6.</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Цикл мероприятий к Международному дню толерантности: круглые столы с участием правоохранительных органов</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ЦКС</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70,0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70,0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70,0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70,0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1.7.</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Тематические вечера для молодежи «Экстремизму – нет!»; выставки и беседы в библиотеках: «Терроризм. В паутине зла», «Экстремизм – не наш выбор» и др.; музейные уроки по профилактике экстремизма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ЦБС, Музей</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120,0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1.8.</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Участие в республиканских, межрегиональных и всероссийских  конкурсах и фестивалях: Межрегиональный конкурс театральных коллективов «Идел йорт», Межрегиональный смотр-конкурс детско-юношеских театральных коллективов «Иделкэем», Всероссийский фестиваль-конкурс татарского фольклора «Тугэрэк уен», Русский народный праздник «Каравон», Республиканский фестиваль-праздник народного творчества «Играй гармонь», Республиканский этнокультурный фестиваль «Наш дом – Татарстан», Международный фестиваль-конкурс традиционных народных игр «Уен-фест», Республиканский фестиваль детских фольклорных коллективов «Звонкая капель», Республиканский праздник славянской культуры «Иван Купала»» и др.</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ЦКС</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240,0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300,0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300,0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300,0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300,0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1.9.</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Проведение мероприятий, посвященных Дню Республики Татарстан: концертная программа «Без бергә – Мы вместе», книжные выставки, выставки картин и экспозиций</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ЦБС, Музей</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180,0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210,0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210,0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210,0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210,0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1.10.</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Мероприятия, посвященные религиозным праздникам: книжные выставки «Корбан гаете мөбәрәк булсын», «Ураза ае – изге ай», «Пасха»; радиолекции по нравственному воспитанию</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 xml:space="preserve">ОСР ИК АМР РТ, </w:t>
            </w:r>
            <w:r>
              <w:rPr>
                <w:rFonts w:eastAsia="Calibri" w:ascii="PT Astra Sans" w:hAnsi="PT Astra Sans" w:eastAsiaTheme="minorHAnsi"/>
                <w:sz w:val="24"/>
                <w:szCs w:val="24"/>
              </w:rPr>
              <w:t>ЦБС, Музей</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90,0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110,0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110,0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110,0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110,0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1.11.</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Сбор и систематизация информации по нематериально-культурному наследию народов Агрызского района Республики Татарстан</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60,0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70,0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70,0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70,0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70,0 тыс. руб.</w:t>
            </w:r>
          </w:p>
        </w:tc>
      </w:tr>
      <w:tr>
        <w:trPr/>
        <w:tc>
          <w:tcPr>
            <w:tcW w:w="10908" w:type="dxa"/>
            <w:gridSpan w:val="9"/>
            <w:tcBorders>
              <w:top w:val="single" w:sz="8" w:space="0" w:color="000000"/>
              <w:left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sz w:val="24"/>
                <w:szCs w:val="24"/>
              </w:rPr>
              <w:t>2. Совершенствование взаимодействия государственных и муниципальных органов с институтами гражданского общества в сфере государственной национальной политики в Республике Татарстан и непосредственно на территории Агрызского муниципального района</w:t>
            </w:r>
            <w:r>
              <w:rPr>
                <w:rFonts w:eastAsia="Calibri" w:ascii="PT Astra Sans" w:hAnsi="PT Astra Sans" w:eastAsiaTheme="minorHAnsi"/>
                <w:sz w:val="24"/>
                <w:szCs w:val="24"/>
              </w:rPr>
              <w:t xml:space="preserve"> </w:t>
            </w:r>
            <w:r>
              <w:rPr>
                <w:rFonts w:eastAsia="Calibri" w:ascii="PT Astra Sans" w:hAnsi="PT Astra Sans" w:eastAsiaTheme="minorHAnsi"/>
                <w:b/>
                <w:sz w:val="24"/>
                <w:szCs w:val="24"/>
              </w:rPr>
              <w:t>Республики Татарстан</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2.1.</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Вовлечение национально-культурных и религиозных объединений района в реализацию мероприятий Программы: конкурс рисунков «Моя малая родина», акции «Марш добра», «Экстремизму – нет», «За чистое небо», «День и ночь в музее», (акции, конкурсы, совместные пректы с НКО и общественностью)</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Музей</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70,0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90,0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90,0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90,0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90,0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2.2.</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Книжные выставки по истории России и Татарстана, литературный вечер «Мы воспеваем дружбу народов», обзорная выставка «Татарстан җире – дуслык иле», (библиотечные выставки и литературные вечера, направленные на просвешение через книжные фонды)</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ЦБС</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60,0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60,0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60,0 тыс. руб.</w:t>
            </w:r>
          </w:p>
        </w:tc>
      </w:tr>
      <w:tr>
        <w:trPr/>
        <w:tc>
          <w:tcPr>
            <w:tcW w:w="10908" w:type="dxa"/>
            <w:gridSpan w:val="9"/>
            <w:tcBorders>
              <w:top w:val="single" w:sz="8" w:space="0" w:color="000000"/>
              <w:left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b/>
                <w:sz w:val="24"/>
                <w:szCs w:val="24"/>
              </w:rPr>
              <w:t>3. Создание условий и поддержка межэтнического и межконфессионального мира и согласия, социокультурной адаптации и интеграции мигрантов</w:t>
            </w:r>
          </w:p>
        </w:tc>
      </w:tr>
      <w:tr>
        <w:trPr/>
        <w:tc>
          <w:tcPr>
            <w:tcW w:w="10908" w:type="dxa"/>
            <w:gridSpan w:val="9"/>
            <w:tcBorders>
              <w:top w:val="single" w:sz="8" w:space="0" w:color="000000"/>
              <w:left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i/>
                <w:sz w:val="24"/>
                <w:szCs w:val="24"/>
              </w:rPr>
              <w:t>(Мероприятия по адаптации мигрантов детально раскрыты в Приложении 2 к Программе)</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lang w:val="en-US"/>
              </w:rPr>
              <w:t>3</w:t>
            </w:r>
            <w:r>
              <w:rPr>
                <w:rFonts w:eastAsia="Calibri" w:ascii="PT Astra Sans" w:hAnsi="PT Astra Sans" w:eastAsiaTheme="minorHAnsi"/>
                <w:sz w:val="24"/>
                <w:szCs w:val="24"/>
              </w:rPr>
              <w:t>.1.</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i/>
                <w:sz w:val="24"/>
                <w:szCs w:val="24"/>
              </w:rPr>
              <w:t>Мероприятия по адаптации мигрантов</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230,0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220,0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260,0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220,0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260,0 тыс. руб.</w:t>
            </w:r>
          </w:p>
        </w:tc>
      </w:tr>
      <w:tr>
        <w:trPr/>
        <w:tc>
          <w:tcPr>
            <w:tcW w:w="10908" w:type="dxa"/>
            <w:gridSpan w:val="9"/>
            <w:tcBorders>
              <w:top w:val="single" w:sz="8" w:space="0" w:color="000000"/>
              <w:left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sz w:val="24"/>
                <w:szCs w:val="24"/>
              </w:rPr>
              <w:t>4. Оказание помощи в создании условий для сохранения и развития национальной идентичности татарского народа за пределами района</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4.1.</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Оказание помощи в проведении праздника «Сабантуй» региональным татарским национально-культурным автономиям (по графику Министерства культуры РТ)</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120,0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r>
      <w:tr>
        <w:trPr/>
        <w:tc>
          <w:tcPr>
            <w:tcW w:w="10908" w:type="dxa"/>
            <w:gridSpan w:val="9"/>
            <w:tcBorders>
              <w:top w:val="single" w:sz="8" w:space="0" w:color="000000"/>
              <w:left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sz w:val="24"/>
                <w:szCs w:val="24"/>
              </w:rPr>
              <w:t>5. Создание условий для сохранения, изучения и развития языков народов Российской Федерации в Агрызском муниципальном районе Республики Татарстан</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5.1.</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Реализация комплекса мер по поддержке и развитию русского и татарского языков, а также языков других народов, проживающих в районе: выставки «Язык моих предков угаснуть не должен!», литературные вечера «Родной язык – душа народа», акция «Мин татарча сөйләшәм»</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ЦБС</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90,0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110,0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110,0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110,0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110,0 тыс. руб.</w:t>
            </w:r>
          </w:p>
        </w:tc>
      </w:tr>
      <w:tr>
        <w:trPr/>
        <w:tc>
          <w:tcPr>
            <w:tcW w:w="10908" w:type="dxa"/>
            <w:gridSpan w:val="9"/>
            <w:tcBorders>
              <w:top w:val="single" w:sz="8" w:space="0" w:color="000000"/>
              <w:left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sz w:val="24"/>
                <w:szCs w:val="24"/>
              </w:rPr>
              <w:t>6. Научно-образовательное и информационное обеспечение реализации государственной национальной политики в Агрызском муниципальном районе Республики Татарстан</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6.1.</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Комплектование фондов библиотек произведениями народов России на татарском и русском языках</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ЦБС</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120,0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6.2.</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Проведение просветительских и образовательных мероприятий для детей и молодежи, направленных на укрепление общероссийской гражданской идентичности, патриотизма и взаимоуважения: «Мы народы, где равен любой»: литературные мероприятия, знакомящие с культурой и традициями народов; выставки национальных костюмов</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ЦБС, Музей,</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УО</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90,0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120,0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120,0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120,0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120,0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6.3.</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Доукомплектование библиотечных фондов изданиями о народах Татарстана</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Исполнители: Источник:</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2026 г. –</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2027 г. –</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2028 г. –</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2029 г. –</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2030 г. –</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ЦБС</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60,0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60,0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60,0 тыс. руб.</w:t>
            </w:r>
          </w:p>
        </w:tc>
      </w:tr>
      <w:tr>
        <w:trPr/>
        <w:tc>
          <w:tcPr>
            <w:tcW w:w="10908" w:type="dxa"/>
            <w:gridSpan w:val="9"/>
            <w:tcBorders>
              <w:top w:val="single" w:sz="8" w:space="0" w:color="000000"/>
              <w:left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sz w:val="24"/>
                <w:szCs w:val="24"/>
              </w:rPr>
              <w:t>7. Участие в республиканских, всероссийских, международных конкурсах и фестивалях в рамках исполнения задач, поставленных Программой</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7.1.</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Участие в международном этническом фестивале «Крутушка»</w:t>
            </w:r>
          </w:p>
          <w:p>
            <w:pPr>
              <w:pStyle w:val="Normal"/>
              <w:widowControl w:val="false"/>
              <w:spacing w:lineRule="auto" w:line="240" w:before="0" w:after="0"/>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РДК</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100,0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7.2.</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Участие в республиканском этнокультурном фестивале «Наш дом – Татарстан»</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УО</w:t>
            </w:r>
            <w:r>
              <w:rPr>
                <w:rFonts w:eastAsia="Calibri" w:ascii="PT Astra Sans" w:hAnsi="PT Astra Sans" w:eastAsiaTheme="minorHAnsi"/>
                <w:sz w:val="24"/>
                <w:szCs w:val="24"/>
              </w:rPr>
              <w:t>, РДК, СП</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140,0 тыс. руб.</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200,0 тыс. руб.</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200,0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200,0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200,0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7.3.</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Участие во Всероссийском фотоконкурсе «Национальные праздники народов России»</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УО</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30,0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40,0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40,0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40,0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40,0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7.4.</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Участие в Республиканском детско-юношеском фестивале национальных культур «Радуга – Салават күпере»</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УО</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80,0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80,0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80,0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80,0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7.5.</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Участие в Республиканском молодежном фестивале-конкурсе  народного творчества и декоративно-прикладного искусства «Ватан», а также в других мероприятиях, направленных на развитие национальных видов спорта и этнокультурного туризма</w:t>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УО</w:t>
            </w:r>
            <w:r>
              <w:rPr>
                <w:rFonts w:eastAsia="Calibri" w:ascii="PT Astra Sans" w:hAnsi="PT Astra Sans" w:eastAsiaTheme="minorHAnsi"/>
                <w:sz w:val="24"/>
                <w:szCs w:val="24"/>
              </w:rPr>
              <w:t>,</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80,0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80,0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80,0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80,0 тыс. руб.</w:t>
            </w:r>
          </w:p>
        </w:tc>
      </w:tr>
      <w:tr>
        <w:trPr/>
        <w:tc>
          <w:tcPr>
            <w:tcW w:w="537" w:type="dxa"/>
            <w:tcBorders>
              <w:top w:val="single" w:sz="8" w:space="0" w:color="000000"/>
              <w:left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7.6.</w:t>
            </w:r>
          </w:p>
        </w:tc>
        <w:tc>
          <w:tcPr>
            <w:tcW w:w="2183"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Участие во Всероссийской Спасской ярмарке в г. Елабуга</w:t>
            </w:r>
          </w:p>
          <w:p>
            <w:pPr>
              <w:pStyle w:val="Normal"/>
              <w:widowControl w:val="false"/>
              <w:spacing w:lineRule="auto" w:line="240" w:before="0" w:after="0"/>
              <w:jc w:val="center"/>
              <w:rPr>
                <w:rFonts w:ascii="PT Astra Sans" w:hAnsi="PT Astra Sans"/>
                <w:sz w:val="24"/>
                <w:szCs w:val="24"/>
              </w:rPr>
            </w:pPr>
            <w:r>
              <w:rPr/>
            </w:r>
          </w:p>
        </w:tc>
        <w:tc>
          <w:tcPr>
            <w:tcW w:w="1582" w:type="dxa"/>
            <w:tcBorders>
              <w:top w:val="single" w:sz="8" w:space="0" w:color="000000"/>
              <w:bottom w:val="single" w:sz="8" w:space="0" w:color="000000"/>
              <w:right w:val="single" w:sz="8"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r>
              <w:rPr>
                <w:rFonts w:eastAsia="Calibri" w:ascii="PT Astra Sans" w:hAnsi="PT Astra Sans" w:eastAsiaTheme="minorHAnsi"/>
                <w:sz w:val="24"/>
                <w:szCs w:val="24"/>
              </w:rPr>
              <w:t>, РДК, Музей</w:t>
            </w:r>
          </w:p>
        </w:tc>
        <w:tc>
          <w:tcPr>
            <w:tcW w:w="1927" w:type="dxa"/>
            <w:tcBorders>
              <w:top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100,0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150,0 тыс. руб.</w:t>
            </w:r>
          </w:p>
        </w:tc>
      </w:tr>
      <w:tr>
        <w:trPr/>
        <w:tc>
          <w:tcPr>
            <w:tcW w:w="6229" w:type="dxa"/>
            <w:gridSpan w:val="4"/>
            <w:tcBorders>
              <w:top w:val="single" w:sz="8" w:space="0" w:color="000000"/>
              <w:left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jc w:val="center"/>
              <w:rPr>
                <w:rFonts w:ascii="PT Astra Sans" w:hAnsi="PT Astra Sans" w:eastAsia="Calibri" w:eastAsiaTheme="minorHAnsi"/>
                <w:b/>
                <w:i/>
                <w:i/>
                <w:sz w:val="24"/>
                <w:szCs w:val="24"/>
              </w:rPr>
            </w:pPr>
            <w:r>
              <w:rPr>
                <w:rFonts w:eastAsia="Calibri" w:eastAsiaTheme="minorHAnsi" w:ascii="PT Astra Sans" w:hAnsi="PT Astra Sans"/>
                <w:b/>
                <w:i/>
                <w:sz w:val="24"/>
                <w:szCs w:val="24"/>
              </w:rPr>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ИТОГО по программе:</w:t>
            </w:r>
          </w:p>
          <w:p>
            <w:pPr>
              <w:pStyle w:val="Normal"/>
              <w:widowControl w:val="false"/>
              <w:spacing w:lineRule="auto" w:line="240" w:before="0" w:after="0"/>
              <w:jc w:val="center"/>
              <w:rPr>
                <w:rFonts w:ascii="PT Astra Sans" w:hAnsi="PT Astra Sans" w:eastAsia="Calibri" w:eastAsiaTheme="minorHAnsi"/>
                <w:b/>
                <w:i/>
                <w:i/>
                <w:sz w:val="24"/>
                <w:szCs w:val="24"/>
              </w:rPr>
            </w:pPr>
            <w:r>
              <w:rPr>
                <w:rFonts w:eastAsia="Calibri" w:eastAsiaTheme="minorHAnsi" w:ascii="PT Astra Sans" w:hAnsi="PT Astra Sans"/>
                <w:b/>
                <w:i/>
                <w:sz w:val="24"/>
                <w:szCs w:val="24"/>
              </w:rPr>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13 650 тыс. руб.</w:t>
            </w:r>
          </w:p>
        </w:tc>
        <w:tc>
          <w:tcPr>
            <w:tcW w:w="93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15 500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15 500 тыс. руб.</w:t>
            </w:r>
          </w:p>
        </w:tc>
        <w:tc>
          <w:tcPr>
            <w:tcW w:w="93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15 500 тыс. руб.</w:t>
            </w:r>
          </w:p>
        </w:tc>
        <w:tc>
          <w:tcPr>
            <w:tcW w:w="9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15 500 тыс. руб.</w:t>
            </w:r>
          </w:p>
        </w:tc>
      </w:tr>
      <w:tr>
        <w:trPr/>
        <w:tc>
          <w:tcPr>
            <w:tcW w:w="10908" w:type="dxa"/>
            <w:gridSpan w:val="9"/>
            <w:tcBorders>
              <w:top w:val="single" w:sz="8" w:space="0" w:color="000000"/>
              <w:left w:val="single" w:sz="8" w:space="0" w:color="000000"/>
              <w:bottom w:val="single" w:sz="8" w:space="0" w:color="000000"/>
              <w:right w:val="single" w:sz="4" w:space="0" w:color="000000"/>
            </w:tcBorders>
            <w:shd w:color="auto" w:fill="FFFFFF" w:val="clear"/>
            <w:tcMar>
              <w:left w:w="10" w:type="dxa"/>
              <w:right w:w="10" w:type="dxa"/>
            </w:tcMar>
          </w:tcPr>
          <w:p>
            <w:pPr>
              <w:pStyle w:val="Normal"/>
              <w:widowControl w:val="false"/>
              <w:spacing w:lineRule="auto" w:line="240" w:before="0" w:after="0"/>
              <w:rPr>
                <w:rFonts w:ascii="PT Astra Sans" w:hAnsi="PT Astra Sans"/>
                <w:sz w:val="24"/>
                <w:szCs w:val="24"/>
              </w:rPr>
            </w:pPr>
            <w:r>
              <w:rPr>
                <w:rFonts w:eastAsia="Calibri" w:ascii="PT Astra Sans" w:hAnsi="PT Astra Sans" w:eastAsiaTheme="minorHAnsi"/>
                <w:b/>
                <w:sz w:val="24"/>
                <w:szCs w:val="24"/>
              </w:rPr>
              <w:t>Всего на 2026–2030 годы – 75 650,0 тыс. рублей</w:t>
            </w:r>
          </w:p>
        </w:tc>
      </w:tr>
    </w:tbl>
    <w:p>
      <w:pPr>
        <w:pStyle w:val="Normal"/>
        <w:rPr>
          <w:rFonts w:ascii="PT Astra Sans" w:hAnsi="PT Astra Sans" w:eastAsia="Calibri" w:eastAsiaTheme="minorHAnsi"/>
          <w:sz w:val="24"/>
          <w:szCs w:val="24"/>
        </w:rPr>
      </w:pPr>
      <w:r>
        <w:rPr>
          <w:rFonts w:eastAsia="Calibri" w:eastAsiaTheme="minorHAnsi" w:ascii="PT Astra Sans" w:hAnsi="PT Astra Sans"/>
          <w:sz w:val="24"/>
          <w:szCs w:val="24"/>
        </w:rPr>
      </w:r>
    </w:p>
    <w:p>
      <w:pPr>
        <w:pStyle w:val="Normal"/>
        <w:spacing w:lineRule="auto" w:line="240" w:before="0" w:after="0"/>
        <w:ind w:left="10773" w:hanging="0"/>
        <w:jc w:val="both"/>
        <w:rPr>
          <w:rFonts w:ascii="PT Astra Sans" w:hAnsi="PT Astra Sans"/>
          <w:sz w:val="24"/>
          <w:szCs w:val="24"/>
        </w:rPr>
      </w:pPr>
      <w:r>
        <w:rPr>
          <w:rFonts w:eastAsia="Calibri" w:ascii="PT Astra Sans" w:hAnsi="PT Astra Sans" w:eastAsiaTheme="minorHAnsi"/>
          <w:sz w:val="24"/>
          <w:szCs w:val="24"/>
        </w:rPr>
        <w:t>Приложение №2</w:t>
      </w:r>
    </w:p>
    <w:p>
      <w:pPr>
        <w:pStyle w:val="Normal"/>
        <w:spacing w:lineRule="auto" w:line="240" w:before="0" w:after="0"/>
        <w:ind w:left="10773" w:hanging="0"/>
        <w:jc w:val="both"/>
        <w:rPr>
          <w:rFonts w:ascii="PT Astra Sans" w:hAnsi="PT Astra Sans"/>
          <w:sz w:val="24"/>
          <w:szCs w:val="24"/>
        </w:rPr>
      </w:pPr>
      <w:r>
        <w:rPr>
          <w:rFonts w:eastAsia="Calibri" w:ascii="PT Astra Sans" w:hAnsi="PT Astra Sans" w:eastAsiaTheme="minorHAnsi"/>
          <w:sz w:val="24"/>
          <w:szCs w:val="24"/>
        </w:rPr>
        <w:t>к муниципальной Программе «Реализация государственной национальной политики в Агрызском муниципальном районе Республики Татарстан на 2026-2030 годы»</w:t>
      </w:r>
    </w:p>
    <w:p>
      <w:pPr>
        <w:pStyle w:val="Normal"/>
        <w:rPr>
          <w:rFonts w:ascii="PT Astra Sans" w:hAnsi="PT Astra Sans"/>
          <w:bCs/>
          <w:sz w:val="24"/>
          <w:szCs w:val="24"/>
        </w:rPr>
      </w:pPr>
      <w:r>
        <w:rPr>
          <w:rFonts w:ascii="PT Astra Sans" w:hAnsi="PT Astra Sans"/>
          <w:bCs/>
          <w:sz w:val="24"/>
          <w:szCs w:val="24"/>
        </w:rPr>
      </w:r>
    </w:p>
    <w:p>
      <w:pPr>
        <w:pStyle w:val="Normal"/>
        <w:shd w:val="clear" w:color="auto" w:fill="FFFFFF"/>
        <w:spacing w:lineRule="auto" w:line="240" w:before="0" w:after="0"/>
        <w:jc w:val="center"/>
        <w:rPr>
          <w:rFonts w:ascii="PT Astra Sans" w:hAnsi="PT Astra Sans"/>
          <w:sz w:val="24"/>
          <w:szCs w:val="24"/>
        </w:rPr>
      </w:pPr>
      <w:r>
        <w:rPr>
          <w:rFonts w:ascii="PT Astra Sans" w:hAnsi="PT Astra Sans"/>
          <w:b/>
          <w:bCs/>
          <w:color w:val="212121"/>
          <w:sz w:val="24"/>
          <w:szCs w:val="24"/>
          <w:shd w:fill="FFFFFF" w:val="clear"/>
        </w:rPr>
        <w:t>План мероприятий по социально-культурной адаптации иностранных граждан в Агрызском муниципальном районе Республики Татарстан на 2026–2030 годы</w:t>
      </w:r>
    </w:p>
    <w:p>
      <w:pPr>
        <w:pStyle w:val="Normal"/>
        <w:shd w:val="clear" w:color="auto" w:fill="FFFFFF"/>
        <w:spacing w:lineRule="auto" w:line="240" w:before="0" w:after="0"/>
        <w:ind w:firstLine="426"/>
        <w:jc w:val="both"/>
        <w:rPr>
          <w:rFonts w:ascii="PT Astra Sans" w:hAnsi="PT Astra Sans"/>
          <w:bCs/>
          <w:color w:val="212121"/>
          <w:sz w:val="24"/>
          <w:szCs w:val="24"/>
          <w:shd w:fill="FFFFFF" w:val="clear"/>
        </w:rPr>
      </w:pPr>
      <w:r>
        <w:rPr>
          <w:rFonts w:ascii="PT Astra Sans" w:hAnsi="PT Astra Sans"/>
          <w:bCs/>
          <w:color w:val="212121"/>
          <w:sz w:val="24"/>
          <w:szCs w:val="24"/>
          <w:shd w:fill="FFFFFF" w:val="clear"/>
        </w:rPr>
      </w:r>
    </w:p>
    <w:tbl>
      <w:tblPr>
        <w:tblW w:w="15649" w:type="dxa"/>
        <w:jc w:val="left"/>
        <w:tblInd w:w="-254" w:type="dxa"/>
        <w:tblLayout w:type="fixed"/>
        <w:tblCellMar>
          <w:top w:w="0" w:type="dxa"/>
          <w:left w:w="10" w:type="dxa"/>
          <w:bottom w:w="0" w:type="dxa"/>
          <w:right w:w="10" w:type="dxa"/>
        </w:tblCellMar>
        <w:tblLook w:noVBand="1" w:val="04a0" w:noHBand="0" w:lastColumn="0" w:firstColumn="1" w:lastRow="0" w:firstRow="1"/>
      </w:tblPr>
      <w:tblGrid>
        <w:gridCol w:w="491"/>
        <w:gridCol w:w="3211"/>
        <w:gridCol w:w="2798"/>
        <w:gridCol w:w="2698"/>
        <w:gridCol w:w="2131"/>
        <w:gridCol w:w="14"/>
        <w:gridCol w:w="828"/>
        <w:gridCol w:w="19"/>
        <w:gridCol w:w="828"/>
        <w:gridCol w:w="12"/>
        <w:gridCol w:w="831"/>
        <w:gridCol w:w="14"/>
        <w:gridCol w:w="828"/>
        <w:gridCol w:w="16"/>
        <w:gridCol w:w="898"/>
        <w:gridCol w:w="11"/>
        <w:gridCol w:w="19"/>
      </w:tblGrid>
      <w:tr>
        <w:trPr/>
        <w:tc>
          <w:tcPr>
            <w:tcW w:w="491" w:type="dxa"/>
            <w:vMerge w:val="restart"/>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 xml:space="preserve">   </w:t>
            </w:r>
            <w:r>
              <w:rPr>
                <w:rFonts w:ascii="PT Astra Sans" w:hAnsi="PT Astra Sans"/>
                <w:color w:val="212121"/>
                <w:sz w:val="24"/>
                <w:szCs w:val="24"/>
              </w:rPr>
              <w:t>N п/п</w:t>
            </w:r>
          </w:p>
        </w:tc>
        <w:tc>
          <w:tcPr>
            <w:tcW w:w="3211" w:type="dxa"/>
            <w:vMerge w:val="restart"/>
            <w:tcBorders>
              <w:top w:val="single" w:sz="8" w:space="0" w:color="000000"/>
              <w:left w:val="single" w:sz="8" w:space="0" w:color="000000"/>
              <w:bottom w:val="single" w:sz="8" w:space="0" w:color="000000"/>
              <w:right w:val="single" w:sz="8"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Наименование мероприятия</w:t>
            </w:r>
          </w:p>
          <w:p>
            <w:pPr>
              <w:pStyle w:val="Normal"/>
              <w:widowControl w:val="false"/>
              <w:spacing w:lineRule="auto" w:line="240" w:before="0" w:after="0"/>
              <w:jc w:val="center"/>
              <w:rPr>
                <w:rFonts w:ascii="PT Astra Sans" w:hAnsi="PT Astra Sans"/>
                <w:color w:val="212121"/>
                <w:sz w:val="24"/>
                <w:szCs w:val="24"/>
              </w:rPr>
            </w:pPr>
            <w:r>
              <w:rPr>
                <w:rFonts w:ascii="PT Astra Sans" w:hAnsi="PT Astra Sans"/>
                <w:color w:val="212121"/>
                <w:sz w:val="24"/>
                <w:szCs w:val="24"/>
              </w:rPr>
            </w:r>
          </w:p>
        </w:tc>
        <w:tc>
          <w:tcPr>
            <w:tcW w:w="2798" w:type="dxa"/>
            <w:vMerge w:val="restart"/>
            <w:tcBorders>
              <w:top w:val="single" w:sz="8" w:space="0" w:color="000000"/>
              <w:bottom w:val="single" w:sz="8" w:space="0" w:color="000000"/>
              <w:right w:val="single" w:sz="8"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 </w:t>
            </w:r>
            <w:r>
              <w:rPr>
                <w:rFonts w:ascii="PT Astra Sans" w:hAnsi="PT Astra Sans"/>
                <w:color w:val="212121"/>
                <w:sz w:val="24"/>
                <w:szCs w:val="24"/>
              </w:rPr>
              <w:t>Сроки реализации</w:t>
            </w:r>
          </w:p>
        </w:tc>
        <w:tc>
          <w:tcPr>
            <w:tcW w:w="2698" w:type="dxa"/>
            <w:vMerge w:val="restart"/>
            <w:tcBorders>
              <w:top w:val="single" w:sz="8" w:space="0" w:color="000000"/>
              <w:bottom w:val="single" w:sz="8" w:space="0" w:color="000000"/>
              <w:right w:val="single" w:sz="8"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Ответственные</w:t>
            </w:r>
          </w:p>
        </w:tc>
        <w:tc>
          <w:tcPr>
            <w:tcW w:w="2131" w:type="dxa"/>
            <w:vMerge w:val="restart"/>
            <w:tcBorders>
              <w:top w:val="single" w:sz="8" w:space="0" w:color="000000"/>
              <w:bottom w:val="single" w:sz="8" w:space="0" w:color="000000"/>
              <w:right w:val="single" w:sz="8"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Источник финансирования</w:t>
            </w:r>
          </w:p>
          <w:p>
            <w:pPr>
              <w:pStyle w:val="Normal"/>
              <w:widowControl w:val="false"/>
              <w:spacing w:lineRule="auto" w:line="240" w:before="0" w:after="0"/>
              <w:jc w:val="center"/>
              <w:rPr>
                <w:rFonts w:ascii="PT Astra Sans" w:hAnsi="PT Astra Sans"/>
                <w:sz w:val="24"/>
                <w:szCs w:val="24"/>
              </w:rPr>
            </w:pPr>
            <w:r>
              <w:rPr/>
            </w:r>
          </w:p>
        </w:tc>
        <w:tc>
          <w:tcPr>
            <w:tcW w:w="4299" w:type="dxa"/>
            <w:gridSpan w:val="11"/>
            <w:tcBorders>
              <w:top w:val="single" w:sz="8" w:space="0" w:color="000000"/>
              <w:bottom w:val="single" w:sz="4" w:space="0" w:color="000000"/>
              <w:right w:val="single" w:sz="8"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Объем финансирования, тыс. рублей</w:t>
            </w:r>
          </w:p>
          <w:p>
            <w:pPr>
              <w:pStyle w:val="Normal"/>
              <w:widowControl w:val="false"/>
              <w:spacing w:lineRule="auto" w:line="240" w:before="0" w:after="0"/>
              <w:jc w:val="center"/>
              <w:rPr>
                <w:rFonts w:ascii="PT Astra Sans" w:hAnsi="PT Astra Sans"/>
                <w:sz w:val="24"/>
                <w:szCs w:val="24"/>
              </w:rPr>
            </w:pPr>
            <w:r>
              <w:rPr/>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vMerge w:val="continue"/>
            <w:tcBorders>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rPr>
                <w:rFonts w:ascii="PT Astra Sans" w:hAnsi="PT Astra Sans"/>
                <w:color w:val="212121"/>
                <w:sz w:val="24"/>
                <w:szCs w:val="24"/>
              </w:rPr>
            </w:pPr>
            <w:r>
              <w:rPr>
                <w:rFonts w:ascii="PT Astra Sans" w:hAnsi="PT Astra Sans"/>
                <w:color w:val="212121"/>
                <w:sz w:val="24"/>
                <w:szCs w:val="24"/>
              </w:rPr>
            </w:r>
          </w:p>
        </w:tc>
        <w:tc>
          <w:tcPr>
            <w:tcW w:w="3211" w:type="dxa"/>
            <w:vMerge w:val="continue"/>
            <w:tcBorders>
              <w:top w:val="single" w:sz="8" w:space="0" w:color="000000"/>
              <w:left w:val="single" w:sz="8" w:space="0" w:color="000000"/>
              <w:bottom w:val="single" w:sz="8" w:space="0" w:color="000000"/>
              <w:right w:val="single" w:sz="8" w:space="0" w:color="000000"/>
            </w:tcBorders>
            <w:shd w:color="auto" w:fill="FFFFFF" w:val="clear"/>
            <w:vAlign w:val="center"/>
          </w:tcPr>
          <w:p>
            <w:pPr>
              <w:pStyle w:val="Normal"/>
              <w:widowControl w:val="false"/>
              <w:spacing w:lineRule="auto" w:line="240" w:before="0" w:after="0"/>
              <w:rPr>
                <w:rFonts w:ascii="PT Astra Sans" w:hAnsi="PT Astra Sans"/>
                <w:color w:val="212121"/>
                <w:sz w:val="24"/>
                <w:szCs w:val="24"/>
              </w:rPr>
            </w:pPr>
            <w:r>
              <w:rPr>
                <w:rFonts w:ascii="PT Astra Sans" w:hAnsi="PT Astra Sans"/>
                <w:color w:val="212121"/>
                <w:sz w:val="24"/>
                <w:szCs w:val="24"/>
              </w:rPr>
            </w:r>
          </w:p>
        </w:tc>
        <w:tc>
          <w:tcPr>
            <w:tcW w:w="2798" w:type="dxa"/>
            <w:vMerge w:val="continue"/>
            <w:tcBorders>
              <w:top w:val="single" w:sz="8" w:space="0" w:color="000000"/>
              <w:bottom w:val="single" w:sz="8" w:space="0" w:color="000000"/>
              <w:right w:val="single" w:sz="8" w:space="0" w:color="000000"/>
            </w:tcBorders>
            <w:shd w:color="auto" w:fill="FFFFFF" w:val="clear"/>
            <w:vAlign w:val="center"/>
          </w:tcPr>
          <w:p>
            <w:pPr>
              <w:pStyle w:val="Normal"/>
              <w:widowControl w:val="false"/>
              <w:spacing w:lineRule="auto" w:line="240" w:before="0" w:after="0"/>
              <w:rPr>
                <w:rFonts w:ascii="PT Astra Sans" w:hAnsi="PT Astra Sans"/>
                <w:color w:val="212121"/>
                <w:sz w:val="24"/>
                <w:szCs w:val="24"/>
              </w:rPr>
            </w:pPr>
            <w:r>
              <w:rPr>
                <w:rFonts w:ascii="PT Astra Sans" w:hAnsi="PT Astra Sans"/>
                <w:color w:val="212121"/>
                <w:sz w:val="24"/>
                <w:szCs w:val="24"/>
              </w:rPr>
            </w:r>
          </w:p>
        </w:tc>
        <w:tc>
          <w:tcPr>
            <w:tcW w:w="2698" w:type="dxa"/>
            <w:vMerge w:val="continue"/>
            <w:tcBorders>
              <w:top w:val="single" w:sz="8" w:space="0" w:color="000000"/>
              <w:bottom w:val="single" w:sz="8" w:space="0" w:color="000000"/>
              <w:right w:val="single" w:sz="8" w:space="0" w:color="000000"/>
            </w:tcBorders>
            <w:shd w:color="auto" w:fill="FFFFFF" w:val="clear"/>
            <w:vAlign w:val="center"/>
          </w:tcPr>
          <w:p>
            <w:pPr>
              <w:pStyle w:val="Normal"/>
              <w:widowControl w:val="false"/>
              <w:spacing w:lineRule="auto" w:line="240" w:before="0" w:after="0"/>
              <w:rPr>
                <w:rFonts w:ascii="PT Astra Sans" w:hAnsi="PT Astra Sans"/>
                <w:color w:val="212121"/>
                <w:sz w:val="24"/>
                <w:szCs w:val="24"/>
              </w:rPr>
            </w:pPr>
            <w:r>
              <w:rPr>
                <w:rFonts w:ascii="PT Astra Sans" w:hAnsi="PT Astra Sans"/>
                <w:color w:val="212121"/>
                <w:sz w:val="24"/>
                <w:szCs w:val="24"/>
              </w:rPr>
            </w:r>
          </w:p>
        </w:tc>
        <w:tc>
          <w:tcPr>
            <w:tcW w:w="2131" w:type="dxa"/>
            <w:vMerge w:val="continue"/>
            <w:tcBorders>
              <w:top w:val="single" w:sz="8" w:space="0" w:color="000000"/>
              <w:bottom w:val="single" w:sz="8" w:space="0" w:color="000000"/>
              <w:right w:val="single" w:sz="4" w:space="0" w:color="000000"/>
            </w:tcBorders>
            <w:shd w:color="auto" w:fill="FFFFFF" w:val="clear"/>
            <w:vAlign w:val="center"/>
          </w:tcPr>
          <w:p>
            <w:pPr>
              <w:pStyle w:val="Normal"/>
              <w:widowControl w:val="false"/>
              <w:spacing w:lineRule="auto" w:line="240" w:before="0" w:after="0"/>
              <w:rPr>
                <w:rFonts w:ascii="PT Astra Sans" w:hAnsi="PT Astra Sans"/>
                <w:color w:val="212121"/>
                <w:sz w:val="24"/>
                <w:szCs w:val="24"/>
              </w:rPr>
            </w:pPr>
            <w:r>
              <w:rPr>
                <w:rFonts w:ascii="PT Astra Sans" w:hAnsi="PT Astra Sans"/>
                <w:color w:val="212121"/>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2026 г.</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2027 г.</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2028 г.</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2029 г.</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ascii="PT Astra Sans" w:hAnsi="PT Astra Sans"/>
                <w:color w:val="212121"/>
                <w:sz w:val="24"/>
                <w:szCs w:val="24"/>
              </w:rPr>
              <w:t>2030 г.</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15647" w:type="dxa"/>
            <w:gridSpan w:val="17"/>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b/>
                <w:bCs/>
                <w:color w:val="212121"/>
                <w:sz w:val="24"/>
                <w:szCs w:val="24"/>
                <w:shd w:fill="FFFFFF" w:val="clear"/>
              </w:rPr>
              <w:t>1. Организационные мероприятия</w:t>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1.1.</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Обеспечение деятельности муниципальной межведомственной рабочей группы по гармонизации межэтнических отношений и адаптации мигрантов (заседания не реже 2 раз в год)</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bCs/>
                <w:color w:val="000000"/>
                <w:sz w:val="24"/>
                <w:szCs w:val="24"/>
              </w:rPr>
              <w:t>ОСР ИК АМР РТ</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1.2.</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Анализ миграционной ситуации в районе, формирование «портрета мигранта» (совместно с Отделением по вопросам миграции, работодателями)</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далее 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ОВМ ОМВД (по согласованию).</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1.3.</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Заключение и актуализация соглашений с АНО «Центр по социальной и культурной адаптации иностранных граждан» и Домом Дружбы народов Татарстана о сотрудничестве в сфере адаптации мигрантов</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1.4.</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Создание и ведение реестра несовершеннолетних иностранных граждан, подлежащих обучению</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УО,</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ОВМ ОМВД (по согласованию)</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1.5.</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Проведение ежегодного мониторинга удовлетворённости иностранных граждан условиями адаптации (анкетирование)</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IV квартал</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 xml:space="preserve"> </w:t>
            </w:r>
            <w:r>
              <w:rPr>
                <w:rFonts w:eastAsia="Calibri" w:ascii="PT Astra Sans" w:hAnsi="PT Astra Sans" w:eastAsiaTheme="minorHAnsi"/>
                <w:bCs/>
                <w:sz w:val="24"/>
                <w:szCs w:val="24"/>
              </w:rPr>
              <w:t>МФЦ</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5,0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5,0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5,0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5,0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15647" w:type="dxa"/>
            <w:gridSpan w:val="17"/>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hd w:val="clear" w:color="auto" w:fill="FFFFFF"/>
              <w:spacing w:lineRule="auto" w:line="240" w:before="0" w:after="0"/>
              <w:jc w:val="center"/>
              <w:rPr>
                <w:rFonts w:ascii="PT Astra Sans" w:hAnsi="PT Astra Sans"/>
                <w:sz w:val="24"/>
                <w:szCs w:val="24"/>
              </w:rPr>
            </w:pPr>
            <w:r>
              <w:rPr>
                <w:rFonts w:ascii="PT Astra Sans" w:hAnsi="PT Astra Sans"/>
                <w:b/>
                <w:bCs/>
                <w:color w:val="212121"/>
                <w:sz w:val="24"/>
                <w:szCs w:val="24"/>
                <w:shd w:fill="FFFFFF" w:val="clear"/>
              </w:rPr>
              <w:t>2. Мероприятия с участием АНО «Центр по социальной и культурной адаптации иностранных граждан»</w:t>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2.1.</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Организация на базе муниципальных учреждений (библиотеки, дома культуры) площадок для проведения лекций и курсов Центром адаптации (обучение русскому языку как иностранному, истории России, основам законодательства)</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 xml:space="preserve"> </w:t>
            </w:r>
            <w:r>
              <w:rPr>
                <w:rFonts w:eastAsia="Calibri" w:ascii="PT Astra Sans" w:hAnsi="PT Astra Sans" w:eastAsiaTheme="minorHAnsi"/>
                <w:bCs/>
                <w:sz w:val="24"/>
                <w:szCs w:val="24"/>
              </w:rPr>
              <w:t>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ЦБС,</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ЦКС</w:t>
            </w:r>
            <w:r>
              <w:rPr>
                <w:rFonts w:eastAsia="Calibri" w:ascii="PT Astra Sans" w:hAnsi="PT Astra Sans" w:eastAsiaTheme="minorHAnsi"/>
                <w:bCs/>
                <w:sz w:val="24"/>
                <w:szCs w:val="24"/>
              </w:rPr>
              <w:t>, АНО «Центр адаптации»</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 xml:space="preserve"> </w:t>
            </w:r>
            <w:r>
              <w:rPr>
                <w:rFonts w:eastAsia="Calibri" w:ascii="PT Astra Sans" w:hAnsi="PT Astra Sans" w:eastAsiaTheme="minorHAnsi"/>
                <w:bCs/>
                <w:sz w:val="24"/>
                <w:szCs w:val="24"/>
              </w:rPr>
              <w:t>(по согласованию)</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25,0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25,0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2.2.</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 xml:space="preserve"> </w:t>
            </w:r>
            <w:r>
              <w:rPr>
                <w:rFonts w:eastAsia="Calibri" w:ascii="PT Astra Sans" w:hAnsi="PT Astra Sans" w:eastAsiaTheme="minorHAnsi"/>
                <w:bCs/>
                <w:sz w:val="24"/>
                <w:szCs w:val="24"/>
              </w:rPr>
              <w:t>Информирование иностранных граждан о возможности бесплатного прохождения адаптационных курсов Центра (дистанционное обучение русскому языку) через официальный сайт района, соцсети, МФЦ, работодателей</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постоянно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 xml:space="preserve"> </w:t>
            </w:r>
            <w:r>
              <w:rPr>
                <w:rFonts w:eastAsia="Calibri" w:ascii="PT Astra Sans" w:hAnsi="PT Astra Sans" w:eastAsiaTheme="minorHAnsi"/>
                <w:bCs/>
                <w:sz w:val="24"/>
                <w:szCs w:val="24"/>
              </w:rPr>
              <w:t>сектор информатизации и информационной безопасности ИК АМР РТ, пресс-служба района, МФЦ</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2.3.</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Проведение совместных выездных мероприятий с Центром адаптации в трудовых коллективах, использующих иностранную рабочую силу (согласно графику Минтруда РТ и с учётом работодателей района)</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по отдельному графику</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АНО «Центр адаптации»</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 xml:space="preserve"> </w:t>
            </w:r>
            <w:r>
              <w:rPr>
                <w:rFonts w:eastAsia="Calibri" w:ascii="PT Astra Sans" w:hAnsi="PT Astra Sans" w:eastAsiaTheme="minorHAnsi"/>
                <w:bCs/>
                <w:sz w:val="24"/>
                <w:szCs w:val="24"/>
              </w:rPr>
              <w:t>(по согласованию), работодатели</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(по согласованию).</w:t>
            </w:r>
          </w:p>
          <w:p>
            <w:pPr>
              <w:pStyle w:val="Normal"/>
              <w:widowControl w:val="false"/>
              <w:spacing w:lineRule="auto" w:line="240" w:before="0" w:after="0"/>
              <w:jc w:val="center"/>
              <w:rPr>
                <w:rFonts w:ascii="PT Astra Sans" w:hAnsi="PT Astra Sans" w:eastAsia="Calibri" w:eastAsiaTheme="minorHAnsi"/>
                <w:bCs/>
                <w:sz w:val="24"/>
                <w:szCs w:val="24"/>
              </w:rPr>
            </w:pPr>
            <w:r>
              <w:rPr>
                <w:rFonts w:eastAsia="Calibri" w:eastAsiaTheme="minorHAnsi" w:ascii="PT Astra Sans" w:hAnsi="PT Astra Sans"/>
                <w:bCs/>
                <w:sz w:val="24"/>
                <w:szCs w:val="24"/>
              </w:rPr>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15647" w:type="dxa"/>
            <w:gridSpan w:val="17"/>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bCs/>
                <w:sz w:val="24"/>
                <w:szCs w:val="24"/>
              </w:rPr>
              <w:t>3. Мероприятия с участием Дома Дружбы народов</w:t>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3.1.</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Организация на базе муниципальных учреждений встреч и лекций с представителями Дома Дружбы народов Татарстана по вопросам социально-культурной адаптации, правового просвещения, профилактики экстремизма.</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ЦКС,</w:t>
            </w:r>
            <w:r>
              <w:rPr>
                <w:rFonts w:ascii="PT Astra Sans" w:hAnsi="PT Astra Sans"/>
                <w:bCs/>
                <w:color w:val="000000"/>
                <w:sz w:val="24"/>
                <w:szCs w:val="24"/>
              </w:rPr>
              <w:t xml:space="preserve"> </w:t>
            </w:r>
            <w:r>
              <w:rPr>
                <w:rFonts w:eastAsia="Calibri" w:ascii="PT Astra Sans" w:hAnsi="PT Astra Sans" w:eastAsiaTheme="minorHAnsi"/>
                <w:bCs/>
                <w:sz w:val="24"/>
                <w:szCs w:val="24"/>
              </w:rPr>
              <w:t>ЦБС,</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Дом Дружбы народов</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(по согласованию)</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15,0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15,0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3.2.</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Обеспечение участия иностранных граждан (взрослых и детей) в республиканских мероприятиях, проводимых Домом Дружбы народов (включая занятия по обучению русскому языку для детей мигрантов).</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по графику ДДНТ.</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 УО</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15647" w:type="dxa"/>
            <w:gridSpan w:val="17"/>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bCs/>
                <w:sz w:val="24"/>
                <w:szCs w:val="24"/>
              </w:rPr>
              <w:t>4. Культурно-просветительские и интеграционные мероприятия</w:t>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4.1.</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hd w:val="clear" w:color="auto" w:fill="FFFFFF"/>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Проведение Дней национальных культур с участием диаспор (в рамках фестиваля «Агрыз – наш общий дом»)</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сентябрь</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ЦКС, национально-культурные объединения</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(по согласованию), религиозные конфессии</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(по согласованию).</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40,0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40,0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45,0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40,0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45,0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4.2.</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hd w:val="clear" w:color="auto" w:fill="FFFFFF"/>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Организация экскурсий для иностранных граждан и членов их семей в краеведческий музей, по историческим местам района (бесплатно или льготно, не менее 2 раз в год)</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Музей, ОСР ИК АМР РТ</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25,0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25,0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30,0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25,0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30,0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4.3.</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hd w:val="clear" w:color="auto" w:fill="FFFFFF"/>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Организация спортивных турниров (футбол, волейбол, перетягивание каната) с участием иностранных граждан и местных жителей</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летний период</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СОК «Олимп» (по согласованию),</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Спортшкола</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 xml:space="preserve"> </w:t>
            </w:r>
            <w:r>
              <w:rPr>
                <w:rFonts w:eastAsia="Calibri" w:ascii="PT Astra Sans" w:hAnsi="PT Astra Sans" w:eastAsiaTheme="minorHAnsi"/>
                <w:bCs/>
                <w:sz w:val="24"/>
                <w:szCs w:val="24"/>
              </w:rPr>
              <w:t>(по согласованию)</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25,0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25,0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4.4.</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hd w:val="clear" w:color="auto" w:fill="FFFFFF"/>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Проведение акции «Познакомься с соседом» (чаепития, мастер-классы по национальной кухне, выставки ремёсел) – 1 раз в год.</w:t>
            </w:r>
          </w:p>
          <w:p>
            <w:pPr>
              <w:pStyle w:val="Normal"/>
              <w:widowControl w:val="false"/>
              <w:shd w:val="clear" w:color="auto" w:fill="FFFFFF"/>
              <w:spacing w:lineRule="auto" w:line="240" w:before="0" w:after="0"/>
              <w:jc w:val="center"/>
              <w:rPr>
                <w:rFonts w:ascii="PT Astra Sans" w:hAnsi="PT Astra Sans"/>
                <w:bCs/>
                <w:color w:val="212121"/>
                <w:sz w:val="24"/>
                <w:szCs w:val="24"/>
                <w:shd w:fill="FFFFFF" w:val="clear"/>
              </w:rPr>
            </w:pPr>
            <w:r>
              <w:rPr>
                <w:rFonts w:ascii="PT Astra Sans" w:hAnsi="PT Astra Sans"/>
                <w:bCs/>
                <w:color w:val="212121"/>
                <w:sz w:val="24"/>
                <w:szCs w:val="24"/>
                <w:shd w:fill="FFFFFF" w:val="clear"/>
              </w:rPr>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 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ЦБС,</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ЦКС</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4.5.</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hd w:val="clear" w:color="auto" w:fill="FFFFFF"/>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Демонстрация документальных и художественных фильмов о культуре народов России, профилактике экстремизма (в МБУ «Агрыз кино», клубах) – ежеквартально.</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ежеквартально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Кино, ОСР ИК АМР РТ</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4.6.</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hd w:val="clear" w:color="auto" w:fill="FFFFFF"/>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Организация досуговых и профилактических мероприятий с участием иностранных граждан на базе учреждений молодёжной политики</w:t>
            </w:r>
          </w:p>
          <w:p>
            <w:pPr>
              <w:pStyle w:val="Normal"/>
              <w:widowControl w:val="false"/>
              <w:shd w:val="clear" w:color="auto" w:fill="FFFFFF"/>
              <w:spacing w:lineRule="auto" w:line="240" w:before="0" w:after="0"/>
              <w:jc w:val="center"/>
              <w:rPr>
                <w:rFonts w:ascii="PT Astra Sans" w:hAnsi="PT Astra Sans"/>
                <w:bCs/>
                <w:color w:val="212121"/>
                <w:sz w:val="24"/>
                <w:szCs w:val="24"/>
                <w:shd w:fill="FFFFFF" w:val="clear"/>
              </w:rPr>
            </w:pPr>
            <w:r>
              <w:rPr>
                <w:rFonts w:ascii="PT Astra Sans" w:hAnsi="PT Astra Sans"/>
                <w:bCs/>
                <w:color w:val="212121"/>
                <w:sz w:val="24"/>
                <w:szCs w:val="24"/>
                <w:shd w:fill="FFFFFF" w:val="clear"/>
              </w:rPr>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 xml:space="preserve"> </w:t>
            </w:r>
            <w:r>
              <w:rPr>
                <w:rFonts w:eastAsia="Calibri" w:ascii="PT Astra Sans" w:hAnsi="PT Astra Sans" w:eastAsiaTheme="minorHAnsi"/>
                <w:bCs/>
                <w:sz w:val="24"/>
                <w:szCs w:val="24"/>
              </w:rPr>
              <w:t>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 МБУ ПК «Ровесник», Форпост,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МЦ</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4.7.</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hd w:val="clear" w:color="auto" w:fill="FFFFFF"/>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Проведение концертов, творческих встреч, мастер-классов с участием иностранных граждан на базе детской школы искусств</w:t>
            </w:r>
          </w:p>
          <w:p>
            <w:pPr>
              <w:pStyle w:val="Normal"/>
              <w:widowControl w:val="false"/>
              <w:shd w:val="clear" w:color="auto" w:fill="FFFFFF"/>
              <w:spacing w:lineRule="auto" w:line="240" w:before="0" w:after="0"/>
              <w:jc w:val="center"/>
              <w:rPr>
                <w:rFonts w:ascii="PT Astra Sans" w:hAnsi="PT Astra Sans"/>
                <w:bCs/>
                <w:color w:val="212121"/>
                <w:sz w:val="24"/>
                <w:szCs w:val="24"/>
                <w:shd w:fill="FFFFFF" w:val="clear"/>
              </w:rPr>
            </w:pPr>
            <w:r>
              <w:rPr>
                <w:rFonts w:ascii="PT Astra Sans" w:hAnsi="PT Astra Sans"/>
                <w:bCs/>
                <w:color w:val="212121"/>
                <w:sz w:val="24"/>
                <w:szCs w:val="24"/>
                <w:shd w:fill="FFFFFF" w:val="clear"/>
              </w:rPr>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 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 ДШИ</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15647" w:type="dxa"/>
            <w:gridSpan w:val="17"/>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bCs/>
                <w:sz w:val="24"/>
                <w:szCs w:val="24"/>
              </w:rPr>
              <w:t>5. Профилактика экстремизма и работа с местным сообществом</w:t>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5.1.</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Правовое просвещение мигрантов: выставки-помощь, памятки-буклеты по социально-культурной адаптации на русском, татарском, узбекском, таджикских языках</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 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ЦКС,</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5.2.</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«Гарантия равных прав»: мероприятие к Международному дню мира, познавательный час «Наш край в далеком прошлом», конкурс рисунков «Я рисую мир»</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 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Музей,</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ДШИ</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5.3.</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Проведение в школах и учреждениях СПО «Уроков дружбы и толерантности», лекций о культуре стран исхода мигрантов.</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 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УО,</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ЦКС</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5,0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5,0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5,0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5,0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5,0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5.4.</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Организация круглых столов з участием правоохранителей, духовенства, национально-культурных автономий, общественных организаций по вопросам профилактики межнациональных конфликтов (1 раз в год).</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 ОВМ ОМВД (по согласованию), религиозные конфессии (по согласованию), общественные организации (по согласованию)</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5.5.</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Распространение в мессенджерах и соцсетях информации об ответственности за участие в террористической и экстремистской деятельности (на русском и национальных языках)</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постоянно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 пресс-служба района, учреждения района</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5.6.</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Публикация в районной газете «Агрызские вести» и на сайте района успешных историй адаптации иностранных граждан (2 раза в год).</w:t>
            </w:r>
          </w:p>
          <w:p>
            <w:pPr>
              <w:pStyle w:val="Normal"/>
              <w:widowControl w:val="false"/>
              <w:spacing w:lineRule="auto" w:line="240" w:before="0" w:after="0"/>
              <w:jc w:val="center"/>
              <w:rPr>
                <w:rFonts w:ascii="PT Astra Sans" w:hAnsi="PT Astra Sans" w:eastAsia="Calibri" w:eastAsiaTheme="minorHAnsi"/>
                <w:bCs/>
                <w:sz w:val="24"/>
                <w:szCs w:val="24"/>
              </w:rPr>
            </w:pPr>
            <w:r>
              <w:rPr>
                <w:rFonts w:eastAsia="Calibri" w:eastAsiaTheme="minorHAnsi" w:ascii="PT Astra Sans" w:hAnsi="PT Astra Sans"/>
                <w:bCs/>
                <w:sz w:val="24"/>
                <w:szCs w:val="24"/>
              </w:rPr>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«Агрызские вести»,</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15647" w:type="dxa"/>
            <w:gridSpan w:val="17"/>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bCs/>
                <w:sz w:val="24"/>
                <w:szCs w:val="24"/>
              </w:rPr>
              <w:t>6. Повышение квалификации специалистов</w:t>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6.1.</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bCs/>
                <w:color w:val="212121"/>
                <w:sz w:val="24"/>
                <w:szCs w:val="24"/>
                <w:shd w:fill="FFFFFF" w:val="clear"/>
              </w:rPr>
              <w:t xml:space="preserve"> </w:t>
            </w:r>
            <w:r>
              <w:rPr>
                <w:rFonts w:eastAsia="Calibri" w:ascii="PT Astra Sans" w:hAnsi="PT Astra Sans" w:eastAsiaTheme="minorHAnsi"/>
                <w:bCs/>
                <w:sz w:val="24"/>
                <w:szCs w:val="24"/>
              </w:rPr>
              <w:t>Проведение семинара для муниципальных служащих, педагогов, социальных работников «Межкультурная компетентность и работа с мигрантами».</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2026, 2028, 2030</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 УО</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20,0 тыс. руб.</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20,0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6.2.</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Участие в республиканских курсах повышения квалификации по вопросам адаптации мигрантов (направление специалистов)</w:t>
            </w:r>
          </w:p>
          <w:p>
            <w:pPr>
              <w:pStyle w:val="Normal"/>
              <w:widowControl w:val="false"/>
              <w:spacing w:lineRule="auto" w:line="240" w:before="0" w:after="0"/>
              <w:jc w:val="center"/>
              <w:rPr>
                <w:rFonts w:ascii="PT Astra Sans" w:hAnsi="PT Astra Sans"/>
                <w:sz w:val="24"/>
                <w:szCs w:val="24"/>
              </w:rPr>
            </w:pPr>
            <w:r>
              <w:rPr/>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10,0 тыс. руб.</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15628" w:type="dxa"/>
            <w:gridSpan w:val="16"/>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sz w:val="24"/>
                <w:szCs w:val="24"/>
              </w:rPr>
              <w:t>7. Информационное обеспечение</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7.1.</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Создание и ведение раздела «Социально-культурная адаптация иностранных граждан» на официальном сайте Агрызского района (с информацией о Центре адаптации, Доме Дружбы народов, контактах, памятках).</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 год – создание,</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далее постоянное обновление</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Сектор информатизации и информационной безопасности ИК АМР РТ</w:t>
            </w:r>
          </w:p>
          <w:p>
            <w:pPr>
              <w:pStyle w:val="Normal"/>
              <w:widowControl w:val="false"/>
              <w:spacing w:lineRule="auto" w:line="240" w:before="0" w:after="0"/>
              <w:jc w:val="center"/>
              <w:rPr>
                <w:rFonts w:ascii="PT Astra Sans" w:hAnsi="PT Astra Sans"/>
                <w:sz w:val="24"/>
                <w:szCs w:val="24"/>
              </w:rPr>
            </w:pPr>
            <w:r>
              <w:rPr/>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7.2.</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Разработка и трансляция аудиороликов на Радио-Агрыз (о правилах поведения, традициях, уважении к культуре) – 2 раза в год</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2027–2030,</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ежегодно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ascii="PT Astra Sans" w:hAnsi="PT Astra Sans"/>
                <w:bCs/>
                <w:color w:val="000000"/>
                <w:sz w:val="24"/>
                <w:szCs w:val="24"/>
              </w:rPr>
              <w:t>ОСР ИК АМР РТ</w:t>
            </w:r>
            <w:r>
              <w:rPr>
                <w:rFonts w:eastAsia="Calibri" w:ascii="PT Astra Sans" w:hAnsi="PT Astra Sans" w:eastAsiaTheme="minorHAnsi"/>
                <w:bCs/>
                <w:sz w:val="24"/>
                <w:szCs w:val="24"/>
              </w:rPr>
              <w:t>,</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Радио-Агрыз</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 xml:space="preserve"> </w:t>
            </w:r>
            <w:r>
              <w:rPr>
                <w:rFonts w:eastAsia="Calibri" w:ascii="PT Astra Sans" w:hAnsi="PT Astra Sans" w:eastAsiaTheme="minorHAnsi"/>
                <w:bCs/>
                <w:sz w:val="24"/>
                <w:szCs w:val="24"/>
              </w:rPr>
              <w:t>(по согласованию)</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Бюджет района</w:t>
            </w:r>
          </w:p>
          <w:p>
            <w:pPr>
              <w:pStyle w:val="Normal"/>
              <w:widowControl w:val="false"/>
              <w:spacing w:lineRule="auto" w:line="240" w:before="0" w:after="0"/>
              <w:jc w:val="center"/>
              <w:rPr>
                <w:rFonts w:ascii="PT Astra Sans" w:hAnsi="PT Astra Sans" w:eastAsia="Calibri" w:eastAsiaTheme="minorHAnsi"/>
                <w:sz w:val="24"/>
                <w:szCs w:val="24"/>
              </w:rPr>
            </w:pPr>
            <w:r>
              <w:rPr>
                <w:rFonts w:eastAsia="Calibri" w:eastAsiaTheme="minorHAnsi" w:ascii="PT Astra Sans" w:hAnsi="PT Astra Sans"/>
                <w:sz w:val="24"/>
                <w:szCs w:val="24"/>
              </w:rPr>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before="0" w:after="200"/>
              <w:jc w:val="center"/>
              <w:rPr>
                <w:rFonts w:ascii="PT Astra Sans" w:hAnsi="PT Astra Sans"/>
                <w:sz w:val="24"/>
                <w:szCs w:val="24"/>
              </w:rPr>
            </w:pPr>
            <w:r>
              <w:rPr>
                <w:rFonts w:eastAsia="Calibri" w:ascii="PT Astra Sans" w:hAnsi="PT Astra Sans" w:eastAsiaTheme="minorHAnsi"/>
                <w:sz w:val="24"/>
                <w:szCs w:val="24"/>
              </w:rPr>
              <w:t>10,0 тыс. руб.</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7.3.</w:t>
            </w:r>
          </w:p>
        </w:tc>
        <w:tc>
          <w:tcPr>
            <w:tcW w:w="3211" w:type="dxa"/>
            <w:tcBorders>
              <w:top w:val="single" w:sz="8" w:space="0" w:color="000000"/>
              <w:left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Размещение в местах массового пребывания иностранных граждан информационных материалов о деятельности Центра адаптации и Дома Дружбы народов</w:t>
            </w:r>
          </w:p>
        </w:tc>
        <w:tc>
          <w:tcPr>
            <w:tcW w:w="27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2026–2030, постоянно</w:t>
            </w:r>
          </w:p>
        </w:tc>
        <w:tc>
          <w:tcPr>
            <w:tcW w:w="2698" w:type="dxa"/>
            <w:tcBorders>
              <w:top w:val="single" w:sz="8" w:space="0" w:color="000000"/>
              <w:bottom w:val="single" w:sz="8" w:space="0" w:color="000000"/>
              <w:right w:val="single" w:sz="8"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ОСР ИК АМР РТ,</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МФЦ</w:t>
            </w:r>
          </w:p>
        </w:tc>
        <w:tc>
          <w:tcPr>
            <w:tcW w:w="2131" w:type="dxa"/>
            <w:tcBorders>
              <w:top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Cs/>
                <w:sz w:val="24"/>
                <w:szCs w:val="24"/>
              </w:rPr>
              <w:t>Не  требуется.</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3"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842"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925" w:type="dxa"/>
            <w:gridSpan w:val="3"/>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sz w:val="24"/>
                <w:szCs w:val="24"/>
              </w:rPr>
              <w:t>-</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15628" w:type="dxa"/>
            <w:gridSpan w:val="16"/>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bCs/>
                <w:sz w:val="24"/>
                <w:szCs w:val="24"/>
              </w:rPr>
              <w:t>8. Финансирование Плана</w:t>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eastAsia="Calibri" w:eastAsiaTheme="minorHAnsi"/>
                <w:b/>
                <w:i/>
                <w:i/>
                <w:sz w:val="24"/>
                <w:szCs w:val="24"/>
              </w:rPr>
            </w:pPr>
            <w:r>
              <w:rPr>
                <w:rFonts w:eastAsia="Calibri" w:eastAsiaTheme="minorHAnsi" w:ascii="PT Astra Sans" w:hAnsi="PT Astra Sans"/>
                <w:b/>
                <w:i/>
                <w:sz w:val="24"/>
                <w:szCs w:val="24"/>
              </w:rPr>
            </w:r>
          </w:p>
        </w:tc>
        <w:tc>
          <w:tcPr>
            <w:tcW w:w="10852" w:type="dxa"/>
            <w:gridSpan w:val="5"/>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jc w:val="center"/>
              <w:rPr>
                <w:rFonts w:ascii="PT Astra Sans" w:hAnsi="PT Astra Sans" w:eastAsia="Calibri" w:eastAsiaTheme="minorHAnsi"/>
                <w:b/>
                <w:i/>
                <w:i/>
                <w:sz w:val="24"/>
                <w:szCs w:val="24"/>
              </w:rPr>
            </w:pPr>
            <w:r>
              <w:rPr>
                <w:rFonts w:eastAsia="Calibri" w:eastAsiaTheme="minorHAnsi" w:ascii="PT Astra Sans" w:hAnsi="PT Astra Sans"/>
                <w:b/>
                <w:i/>
                <w:sz w:val="24"/>
                <w:szCs w:val="24"/>
              </w:rPr>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bCs/>
                <w:i/>
                <w:sz w:val="24"/>
                <w:szCs w:val="24"/>
              </w:rPr>
              <w:t>Общий объём финансирования на 2026–2030 годы</w:t>
            </w:r>
          </w:p>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bCs/>
                <w:i/>
                <w:sz w:val="24"/>
                <w:szCs w:val="24"/>
              </w:rPr>
              <w:t xml:space="preserve"> </w:t>
            </w:r>
            <w:r>
              <w:rPr>
                <w:rFonts w:eastAsia="Calibri" w:ascii="PT Astra Sans" w:hAnsi="PT Astra Sans" w:eastAsiaTheme="minorHAnsi"/>
                <w:b/>
                <w:bCs/>
                <w:i/>
                <w:sz w:val="24"/>
                <w:szCs w:val="24"/>
              </w:rPr>
              <w:t>за счёт средств бюджета Агрызского муниципального района</w:t>
            </w:r>
          </w:p>
          <w:p>
            <w:pPr>
              <w:pStyle w:val="Normal"/>
              <w:widowControl w:val="false"/>
              <w:spacing w:lineRule="auto" w:line="240" w:before="0" w:after="0"/>
              <w:jc w:val="center"/>
              <w:rPr>
                <w:rFonts w:ascii="PT Astra Sans" w:hAnsi="PT Astra Sans" w:eastAsia="Calibri" w:eastAsiaTheme="minorHAnsi"/>
                <w:b/>
                <w:i/>
                <w:i/>
                <w:sz w:val="24"/>
                <w:szCs w:val="24"/>
              </w:rPr>
            </w:pPr>
            <w:r>
              <w:rPr>
                <w:rFonts w:eastAsia="Calibri" w:eastAsiaTheme="minorHAnsi" w:ascii="PT Astra Sans" w:hAnsi="PT Astra Sans"/>
                <w:b/>
                <w:i/>
                <w:sz w:val="24"/>
                <w:szCs w:val="24"/>
              </w:rPr>
            </w:r>
          </w:p>
        </w:tc>
        <w:tc>
          <w:tcPr>
            <w:tcW w:w="847"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230 тыс. руб.</w:t>
            </w:r>
          </w:p>
        </w:tc>
        <w:tc>
          <w:tcPr>
            <w:tcW w:w="840"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220 тыс. руб.</w:t>
            </w:r>
          </w:p>
        </w:tc>
        <w:tc>
          <w:tcPr>
            <w:tcW w:w="845"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260 тыс. руб.</w:t>
            </w:r>
          </w:p>
        </w:tc>
        <w:tc>
          <w:tcPr>
            <w:tcW w:w="844" w:type="dxa"/>
            <w:gridSpan w:val="2"/>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220 тыс. руб.</w:t>
            </w:r>
          </w:p>
        </w:tc>
        <w:tc>
          <w:tcPr>
            <w:tcW w:w="898" w:type="dxa"/>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tcPr>
          <w:p>
            <w:pPr>
              <w:pStyle w:val="Normal"/>
              <w:widowControl w:val="false"/>
              <w:spacing w:lineRule="auto" w:line="240" w:before="0" w:after="0"/>
              <w:jc w:val="center"/>
              <w:rPr>
                <w:rFonts w:ascii="PT Astra Sans" w:hAnsi="PT Astra Sans"/>
                <w:sz w:val="24"/>
                <w:szCs w:val="24"/>
              </w:rPr>
            </w:pPr>
            <w:r>
              <w:rPr>
                <w:rFonts w:eastAsia="Calibri" w:ascii="PT Astra Sans" w:hAnsi="PT Astra Sans" w:eastAsiaTheme="minorHAnsi"/>
                <w:b/>
                <w:i/>
                <w:sz w:val="24"/>
                <w:szCs w:val="24"/>
              </w:rPr>
              <w:t>260 тыс. руб.</w:t>
            </w:r>
          </w:p>
        </w:tc>
        <w:tc>
          <w:tcPr>
            <w:tcW w:w="11"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c>
          <w:tcPr>
            <w:tcW w:w="19" w:type="dxa"/>
            <w:tcBorders/>
          </w:tcPr>
          <w:p>
            <w:pPr>
              <w:pStyle w:val="Normal"/>
              <w:widowControl w:val="false"/>
              <w:spacing w:before="0" w:after="200"/>
              <w:rPr>
                <w:rFonts w:ascii="PT Astra Sans" w:hAnsi="PT Astra Sans"/>
                <w:sz w:val="24"/>
                <w:szCs w:val="24"/>
              </w:rPr>
            </w:pPr>
            <w:r>
              <w:rPr>
                <w:rFonts w:ascii="PT Astra Sans" w:hAnsi="PT Astra Sans"/>
                <w:sz w:val="24"/>
                <w:szCs w:val="24"/>
              </w:rPr>
            </w:r>
          </w:p>
        </w:tc>
      </w:tr>
      <w:tr>
        <w:trPr/>
        <w:tc>
          <w:tcPr>
            <w:tcW w:w="491" w:type="dxa"/>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rPr>
                <w:rFonts w:ascii="PT Astra Sans" w:hAnsi="PT Astra Sans" w:eastAsia="Calibri" w:eastAsiaTheme="minorHAnsi"/>
                <w:b/>
                <w:sz w:val="24"/>
                <w:szCs w:val="24"/>
              </w:rPr>
            </w:pPr>
            <w:r>
              <w:rPr>
                <w:rFonts w:eastAsia="Calibri" w:eastAsiaTheme="minorHAnsi" w:ascii="PT Astra Sans" w:hAnsi="PT Astra Sans"/>
                <w:b/>
                <w:sz w:val="24"/>
                <w:szCs w:val="24"/>
              </w:rPr>
            </w:r>
          </w:p>
        </w:tc>
        <w:tc>
          <w:tcPr>
            <w:tcW w:w="15156" w:type="dxa"/>
            <w:gridSpan w:val="16"/>
            <w:tcBorders>
              <w:top w:val="single" w:sz="8" w:space="0" w:color="000000"/>
              <w:left w:val="single" w:sz="8" w:space="0" w:color="000000"/>
              <w:bottom w:val="single" w:sz="8" w:space="0" w:color="000000"/>
              <w:right w:val="single" w:sz="4" w:space="0" w:color="000000"/>
            </w:tcBorders>
            <w:shd w:color="auto" w:fill="FFFFFF" w:val="clear"/>
          </w:tcPr>
          <w:p>
            <w:pPr>
              <w:pStyle w:val="Normal"/>
              <w:widowControl w:val="false"/>
              <w:spacing w:lineRule="auto" w:line="240" w:before="0" w:after="0"/>
              <w:rPr>
                <w:rFonts w:ascii="PT Astra Sans" w:hAnsi="PT Astra Sans"/>
                <w:sz w:val="24"/>
                <w:szCs w:val="24"/>
              </w:rPr>
            </w:pPr>
            <w:r>
              <w:rPr>
                <w:rFonts w:eastAsia="Calibri" w:ascii="PT Astra Sans" w:hAnsi="PT Astra Sans" w:eastAsiaTheme="minorHAnsi"/>
                <w:b/>
                <w:sz w:val="24"/>
                <w:szCs w:val="24"/>
              </w:rPr>
              <w:t xml:space="preserve">Всего на 2026–2030 годы – </w:t>
            </w:r>
            <w:r>
              <w:rPr>
                <w:rFonts w:eastAsia="Calibri" w:ascii="PT Astra Sans" w:hAnsi="PT Astra Sans" w:eastAsiaTheme="minorHAnsi"/>
                <w:b/>
                <w:bCs/>
                <w:sz w:val="24"/>
                <w:szCs w:val="24"/>
              </w:rPr>
              <w:t>1 035 000 (Один миллион тридцать пять тысяч) рублей</w:t>
            </w:r>
          </w:p>
        </w:tc>
      </w:tr>
    </w:tbl>
    <w:p>
      <w:pPr>
        <w:pStyle w:val="Normal"/>
        <w:shd w:val="clear" w:color="auto" w:fill="FFFFFF"/>
        <w:spacing w:lineRule="auto" w:line="240" w:before="0" w:after="0"/>
        <w:ind w:firstLine="426"/>
        <w:jc w:val="both"/>
        <w:rPr>
          <w:rFonts w:ascii="PT Astra Sans" w:hAnsi="PT Astra Sans"/>
          <w:b/>
          <w:bCs/>
          <w:color w:val="212121"/>
          <w:sz w:val="24"/>
          <w:szCs w:val="24"/>
          <w:shd w:fill="FFFFFF" w:val="clear"/>
        </w:rPr>
      </w:pPr>
      <w:r>
        <w:rPr>
          <w:rFonts w:ascii="PT Astra Sans" w:hAnsi="PT Astra Sans"/>
          <w:b/>
          <w:bCs/>
          <w:color w:val="212121"/>
          <w:sz w:val="24"/>
          <w:szCs w:val="24"/>
          <w:shd w:fill="FFFFFF" w:val="clear"/>
        </w:rPr>
      </w:r>
    </w:p>
    <w:p>
      <w:pPr>
        <w:pStyle w:val="Normal"/>
        <w:shd w:val="clear" w:color="auto" w:fill="FFFFFF"/>
        <w:spacing w:lineRule="auto" w:line="240" w:before="0" w:after="0"/>
        <w:jc w:val="center"/>
        <w:rPr>
          <w:rFonts w:ascii="PT Astra Sans" w:hAnsi="PT Astra Sans"/>
          <w:b/>
          <w:bCs/>
          <w:color w:val="212121"/>
          <w:sz w:val="24"/>
          <w:szCs w:val="24"/>
          <w:shd w:fill="FFFFFF" w:val="clear"/>
        </w:rPr>
      </w:pPr>
      <w:r>
        <w:rPr>
          <w:rFonts w:ascii="PT Astra Sans" w:hAnsi="PT Astra Sans"/>
          <w:b/>
          <w:bCs/>
          <w:color w:val="212121"/>
          <w:sz w:val="24"/>
          <w:szCs w:val="24"/>
          <w:shd w:fill="FFFFFF" w:val="clear"/>
        </w:rPr>
      </w:r>
    </w:p>
    <w:p>
      <w:pPr>
        <w:pStyle w:val="Normal"/>
        <w:shd w:val="clear" w:color="auto" w:fill="FFFFFF"/>
        <w:spacing w:lineRule="auto" w:line="240" w:before="0" w:after="0"/>
        <w:jc w:val="center"/>
        <w:rPr>
          <w:rFonts w:ascii="PT Astra Sans" w:hAnsi="PT Astra Sans"/>
          <w:sz w:val="24"/>
          <w:szCs w:val="24"/>
        </w:rPr>
      </w:pPr>
      <w:r>
        <w:rPr>
          <w:rFonts w:ascii="PT Astra Sans" w:hAnsi="PT Astra Sans"/>
          <w:b/>
          <w:bCs/>
          <w:color w:val="212121"/>
          <w:sz w:val="24"/>
          <w:szCs w:val="24"/>
          <w:shd w:fill="FFFFFF" w:val="clear"/>
        </w:rPr>
        <w:t>9. Механизм реализации и контроль</w:t>
      </w:r>
    </w:p>
    <w:p>
      <w:pPr>
        <w:pStyle w:val="Normal"/>
        <w:shd w:val="clear" w:color="auto" w:fill="FFFFFF"/>
        <w:spacing w:lineRule="auto" w:line="240" w:before="0" w:after="0"/>
        <w:jc w:val="center"/>
        <w:rPr>
          <w:rFonts w:ascii="PT Astra Sans" w:hAnsi="PT Astra Sans"/>
          <w:b/>
          <w:bCs/>
          <w:color w:val="212121"/>
          <w:sz w:val="24"/>
          <w:szCs w:val="24"/>
          <w:shd w:fill="FFFFFF" w:val="clear"/>
        </w:rPr>
      </w:pPr>
      <w:r>
        <w:rPr>
          <w:rFonts w:ascii="PT Astra Sans" w:hAnsi="PT Astra Sans"/>
          <w:b/>
          <w:bCs/>
          <w:color w:val="212121"/>
          <w:sz w:val="24"/>
          <w:szCs w:val="24"/>
          <w:shd w:fill="FFFFFF" w:val="clear"/>
        </w:rPr>
      </w:r>
    </w:p>
    <w:p>
      <w:pPr>
        <w:pStyle w:val="Normal"/>
        <w:shd w:val="clear" w:color="auto" w:fill="FFFFFF"/>
        <w:spacing w:lineRule="auto" w:line="240" w:before="0" w:after="0"/>
        <w:ind w:firstLine="426"/>
        <w:jc w:val="both"/>
        <w:rPr>
          <w:rFonts w:ascii="PT Astra Sans" w:hAnsi="PT Astra Sans"/>
          <w:sz w:val="24"/>
          <w:szCs w:val="24"/>
        </w:rPr>
      </w:pPr>
      <w:bookmarkStart w:id="0" w:name="_GoBack"/>
      <w:bookmarkEnd w:id="0"/>
      <w:r>
        <w:rPr>
          <w:rFonts w:ascii="PT Astra Sans" w:hAnsi="PT Astra Sans"/>
          <w:bCs/>
          <w:color w:val="212121"/>
          <w:sz w:val="24"/>
          <w:szCs w:val="24"/>
          <w:shd w:fill="FFFFFF" w:val="clear"/>
        </w:rPr>
        <w:t>- Ответственный за координацию – отдел социального развития Исполнительного комитета Агрызского муниципального района Республики Татарстан.</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bCs/>
          <w:color w:val="212121"/>
          <w:sz w:val="24"/>
          <w:szCs w:val="24"/>
          <w:shd w:fill="FFFFFF" w:val="clear"/>
        </w:rPr>
        <w:t>- Партнёрские организации – АНО «Центр по социальной и культурной адаптации иностранных граждан» и Дом Дружбы народов Татарстана (деятельность в рамках заключённых соглашений о сотрудничестве).</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bCs/>
          <w:color w:val="212121"/>
          <w:sz w:val="24"/>
          <w:szCs w:val="24"/>
          <w:shd w:fill="FFFFFF" w:val="clear"/>
        </w:rPr>
        <w:t>- Периодичность отчётности – ежеквартально до 20 числа месяца, следующего за отчётным кварталом, в межведомственную рабочую группу при Раисе Республики Татарстан (через Министерство культуры РТ) согласно республиканскому порядку.</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bCs/>
          <w:color w:val="212121"/>
          <w:sz w:val="24"/>
          <w:szCs w:val="24"/>
          <w:shd w:fill="FFFFFF" w:val="clear"/>
        </w:rPr>
        <w:t>- Корректировка Плана – по решению муниципальной межведомственной рабочей группы.</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bCs/>
          <w:color w:val="212121"/>
          <w:sz w:val="24"/>
          <w:szCs w:val="24"/>
        </w:rPr>
        <w:t> </w:t>
      </w:r>
    </w:p>
    <w:p>
      <w:pPr>
        <w:pStyle w:val="Normal"/>
        <w:shd w:val="clear" w:color="auto" w:fill="FFFFFF"/>
        <w:spacing w:lineRule="auto" w:line="240" w:before="0" w:after="0"/>
        <w:ind w:firstLine="426"/>
        <w:jc w:val="both"/>
        <w:rPr>
          <w:rFonts w:ascii="PT Astra Sans" w:hAnsi="PT Astra Sans"/>
          <w:sz w:val="24"/>
          <w:szCs w:val="24"/>
        </w:rPr>
      </w:pPr>
      <w:r>
        <w:rPr>
          <w:rFonts w:ascii="PT Astra Sans" w:hAnsi="PT Astra Sans"/>
          <w:b/>
          <w:color w:val="212121"/>
          <w:sz w:val="24"/>
          <w:szCs w:val="24"/>
        </w:rPr>
        <w:t>Используемые сокращения:</w:t>
      </w:r>
    </w:p>
    <w:p>
      <w:pPr>
        <w:pStyle w:val="Normal"/>
        <w:shd w:val="clear" w:color="auto" w:fill="FFFFFF"/>
        <w:spacing w:lineRule="auto" w:line="240" w:before="0" w:after="0"/>
        <w:ind w:firstLine="426"/>
        <w:jc w:val="both"/>
        <w:rPr>
          <w:rFonts w:ascii="PT Astra Sans" w:hAnsi="PT Astra Sans"/>
          <w:b/>
          <w:color w:val="212121"/>
          <w:sz w:val="24"/>
          <w:szCs w:val="24"/>
        </w:rPr>
      </w:pPr>
      <w:r>
        <w:rPr>
          <w:rFonts w:ascii="PT Astra Sans" w:hAnsi="PT Astra Sans"/>
          <w:b/>
          <w:color w:val="212121"/>
          <w:sz w:val="24"/>
          <w:szCs w:val="24"/>
        </w:rPr>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ОСР ИК АМР РТ - Отдел социального развития Исполнительного комитета Агрызского муниципального района Республики Татарстан</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УО - МКУ «Управление образования Агрызского муниципального района Республики Татарстан»</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 xml:space="preserve">ЦКС - МБУК «Агрызская централизованная клубная система» </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РДК – районный дом культуры Агрызского муниципального района Республики Татарстан</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ЦБС - МБУК «Агрызская централизованная библиотечная система»</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СП – сельские поселения</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ДШИ -</w:t>
      </w:r>
      <w:r>
        <w:rPr>
          <w:rFonts w:eastAsia="Calibri" w:ascii="PT Astra Sans" w:hAnsi="PT Astra Sans" w:eastAsiaTheme="minorHAnsi"/>
          <w:bCs/>
          <w:sz w:val="24"/>
          <w:szCs w:val="24"/>
        </w:rPr>
        <w:t xml:space="preserve"> </w:t>
      </w:r>
      <w:r>
        <w:rPr>
          <w:rFonts w:ascii="PT Astra Sans" w:hAnsi="PT Astra Sans"/>
          <w:bCs/>
          <w:color w:val="000000"/>
          <w:sz w:val="24"/>
          <w:szCs w:val="24"/>
        </w:rPr>
        <w:t>МБУ ДО «Детская школа искусств» Агрызского муниципального района Республики Татарстан</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Кино - МБУК «Агрыз кино»</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Музей - МБУК «Музей истории и культурного наследия Агрызского района»</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ОВМ ОМВД - Отделение по вопросам миграции отдела Министерства внутренних дел России по Агрызскому району Республики Татарстан</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АНО «Центр адаптации» - АНО «Центр по социальной и культурной адаптации иностранных граждан»</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 xml:space="preserve">Сектор информатизации и информационной безопасности ИК АМР РТ - Сектор информатизации и информационной безопасности Исполни тельного комитета Агрызского муниципального района Республики Татарстан </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МФЦ - Агрызский филиал ГБУ МФЦ в Республике Татарстан</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Дом Дружбы Народов - ГБУ «Дом Дружбы Народов Татарстана»</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Радио-Агрыз - Муниципальное автономное учреждение местного радиовещания «Радио Агрыз» Агрызского муниципального района Республики Татарстан</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СОК «Олимп» -</w:t>
      </w:r>
      <w:r>
        <w:rPr>
          <w:rFonts w:ascii="PT Astra Sans" w:hAnsi="PT Astra Sans"/>
          <w:color w:val="34343C"/>
          <w:sz w:val="24"/>
          <w:szCs w:val="24"/>
        </w:rPr>
        <w:t xml:space="preserve"> </w:t>
      </w:r>
      <w:r>
        <w:rPr>
          <w:rFonts w:eastAsia="Calibri" w:ascii="PT Astra Sans" w:hAnsi="PT Astra Sans" w:eastAsiaTheme="minorHAnsi"/>
          <w:bCs/>
          <w:sz w:val="24"/>
          <w:szCs w:val="24"/>
        </w:rPr>
        <w:t>МБУ СОК «Олимп» Агрызского муниципального района Республики Татарстан</w:t>
      </w:r>
    </w:p>
    <w:p>
      <w:pPr>
        <w:pStyle w:val="Normal"/>
        <w:shd w:val="clear" w:color="auto" w:fill="FFFFFF"/>
        <w:spacing w:lineRule="auto" w:line="240"/>
        <w:rPr>
          <w:rFonts w:ascii="PT Astra Sans" w:hAnsi="PT Astra Sans"/>
          <w:sz w:val="24"/>
          <w:szCs w:val="24"/>
        </w:rPr>
      </w:pPr>
      <w:r>
        <w:rPr>
          <w:rFonts w:eastAsia="Calibri" w:ascii="PT Astra Sans" w:hAnsi="PT Astra Sans" w:eastAsiaTheme="minorHAnsi"/>
          <w:bCs/>
          <w:sz w:val="24"/>
          <w:szCs w:val="24"/>
        </w:rPr>
        <w:t>Спортшкола –</w:t>
      </w:r>
      <w:r>
        <w:rPr>
          <w:rFonts w:eastAsia="Calibri" w:ascii="PT Astra Sans" w:hAnsi="PT Astra Sans" w:eastAsiaTheme="minorHAnsi"/>
          <w:bCs/>
          <w:sz w:val="24"/>
          <w:szCs w:val="24"/>
          <w:lang w:val="tt-RU"/>
        </w:rPr>
        <w:t xml:space="preserve"> </w:t>
      </w:r>
      <w:r>
        <w:rPr>
          <w:rFonts w:eastAsia="Calibri" w:ascii="PT Astra Sans" w:hAnsi="PT Astra Sans" w:eastAsiaTheme="minorHAnsi"/>
          <w:bCs/>
          <w:sz w:val="24"/>
          <w:szCs w:val="24"/>
        </w:rPr>
        <w:t>МБУ ДО «Спортивная школа» Агрызского муниципального района Республики Татарстан</w:t>
      </w:r>
    </w:p>
    <w:p>
      <w:pPr>
        <w:pStyle w:val="Normal"/>
        <w:shd w:val="clear" w:color="auto" w:fill="FFFFFF"/>
        <w:spacing w:lineRule="auto" w:line="240" w:before="0" w:after="0"/>
        <w:jc w:val="both"/>
        <w:rPr>
          <w:rFonts w:ascii="PT Astra Sans" w:hAnsi="PT Astra Sans"/>
          <w:sz w:val="24"/>
          <w:szCs w:val="24"/>
        </w:rPr>
      </w:pPr>
      <w:r>
        <w:rPr>
          <w:rFonts w:ascii="PT Astra Sans" w:hAnsi="PT Astra Sans"/>
          <w:bCs/>
          <w:color w:val="000000"/>
          <w:sz w:val="24"/>
          <w:szCs w:val="24"/>
        </w:rPr>
        <w:t>Форпост - МБЦ ЦМ(С)ФООП «Форпост» Агрызского муниципального района Республики Татарстан</w:t>
      </w:r>
    </w:p>
    <w:p>
      <w:pPr>
        <w:pStyle w:val="Normal"/>
        <w:shd w:val="clear" w:color="auto" w:fill="FFFFFF"/>
        <w:spacing w:lineRule="auto" w:line="240" w:before="0" w:after="0"/>
        <w:jc w:val="both"/>
        <w:rPr>
          <w:rFonts w:ascii="PT Astra Sans" w:hAnsi="PT Astra Sans"/>
          <w:bCs/>
          <w:color w:val="000000"/>
          <w:sz w:val="24"/>
          <w:szCs w:val="24"/>
        </w:rPr>
      </w:pPr>
      <w:r>
        <w:rPr>
          <w:rFonts w:ascii="PT Astra Sans" w:hAnsi="PT Astra Sans"/>
          <w:bCs/>
          <w:color w:val="000000"/>
          <w:sz w:val="24"/>
          <w:szCs w:val="24"/>
        </w:rPr>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ПК «Ровесник» - ПК «Ровесник» Агрызского муниципального района Республики Татарстан</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МЦ - МБУ «Молодежный центр» Агрызского муниципального района Республики Татарстан</w:t>
      </w:r>
    </w:p>
    <w:p>
      <w:pPr>
        <w:pStyle w:val="Normal"/>
        <w:shd w:val="clear" w:color="auto" w:fill="FFFFFF"/>
        <w:spacing w:lineRule="auto" w:line="240"/>
        <w:rPr>
          <w:rFonts w:ascii="PT Astra Sans" w:hAnsi="PT Astra Sans"/>
          <w:sz w:val="24"/>
          <w:szCs w:val="24"/>
        </w:rPr>
      </w:pPr>
      <w:r>
        <w:rPr>
          <w:rFonts w:ascii="PT Astra Sans" w:hAnsi="PT Astra Sans"/>
          <w:bCs/>
          <w:color w:val="000000"/>
          <w:sz w:val="24"/>
          <w:szCs w:val="24"/>
        </w:rPr>
        <w:t>«Агрызские вести» - филиал акционерного общества «Татмедиа» «Редакция газеты «</w:t>
      </w:r>
      <w:r>
        <w:rPr>
          <w:rFonts w:ascii="PT Astra Sans" w:hAnsi="PT Astra Sans"/>
          <w:bCs/>
          <w:color w:val="000000"/>
          <w:sz w:val="24"/>
          <w:szCs w:val="24"/>
          <w:lang w:val="tt-RU"/>
        </w:rPr>
        <w:t>Ә</w:t>
      </w:r>
      <w:r>
        <w:rPr>
          <w:rFonts w:ascii="PT Astra Sans" w:hAnsi="PT Astra Sans"/>
          <w:bCs/>
          <w:color w:val="000000"/>
          <w:sz w:val="24"/>
          <w:szCs w:val="24"/>
        </w:rPr>
        <w:t>гер</w:t>
      </w:r>
      <w:r>
        <w:rPr>
          <w:rFonts w:ascii="PT Astra Sans" w:hAnsi="PT Astra Sans"/>
          <w:bCs/>
          <w:color w:val="000000"/>
          <w:sz w:val="24"/>
          <w:szCs w:val="24"/>
          <w:lang w:val="tt-RU"/>
        </w:rPr>
        <w:t>җ</w:t>
      </w:r>
      <w:r>
        <w:rPr>
          <w:rFonts w:ascii="PT Astra Sans" w:hAnsi="PT Astra Sans"/>
          <w:bCs/>
          <w:color w:val="000000"/>
          <w:sz w:val="24"/>
          <w:szCs w:val="24"/>
        </w:rPr>
        <w:t>е хәб</w:t>
      </w:r>
      <w:r>
        <w:rPr>
          <w:rFonts w:ascii="PT Astra Sans" w:hAnsi="PT Astra Sans"/>
          <w:bCs/>
          <w:color w:val="000000"/>
          <w:sz w:val="24"/>
          <w:szCs w:val="24"/>
          <w:lang w:val="tt-RU"/>
        </w:rPr>
        <w:t>ә</w:t>
      </w:r>
      <w:r>
        <w:rPr>
          <w:rFonts w:ascii="PT Astra Sans" w:hAnsi="PT Astra Sans"/>
          <w:bCs/>
          <w:color w:val="000000"/>
          <w:sz w:val="24"/>
          <w:szCs w:val="24"/>
        </w:rPr>
        <w:t>рләре»» («Агрызские вести»)</w:t>
      </w:r>
      <w:r>
        <w:rPr>
          <w:rFonts w:ascii="PT Astra Sans" w:hAnsi="PT Astra Sans"/>
          <w:bCs/>
          <w:color w:val="000000"/>
          <w:sz w:val="24"/>
          <w:szCs w:val="24"/>
          <w:lang w:val="tt-RU"/>
        </w:rPr>
        <w:t>,</w:t>
      </w:r>
    </w:p>
    <w:p>
      <w:pPr>
        <w:pStyle w:val="Normal"/>
        <w:spacing w:lineRule="auto" w:line="240" w:before="0" w:after="0"/>
        <w:jc w:val="both"/>
        <w:rPr>
          <w:rFonts w:ascii="PT Astra Sans" w:hAnsi="PT Astra Sans"/>
          <w:bCs/>
          <w:sz w:val="24"/>
          <w:szCs w:val="24"/>
        </w:rPr>
      </w:pPr>
      <w:r>
        <w:rPr>
          <w:rFonts w:ascii="PT Astra Sans" w:hAnsi="PT Astra Sans"/>
          <w:bCs/>
          <w:sz w:val="24"/>
          <w:szCs w:val="24"/>
        </w:rPr>
      </w:r>
      <w:bookmarkStart w:id="1" w:name="_GoBack_Копия_1"/>
      <w:bookmarkStart w:id="2" w:name="_GoBack_Копия_1"/>
      <w:bookmarkEnd w:id="2"/>
    </w:p>
    <w:sectPr>
      <w:type w:val="nextPage"/>
      <w:pgSz w:orient="landscape" w:w="16838" w:h="11906"/>
      <w:pgMar w:left="1134" w:right="851" w:gutter="0" w:header="0" w:top="1134" w:footer="0"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mbria">
    <w:charset w:val="01"/>
    <w:family w:val="roman"/>
    <w:pitch w:val="default"/>
  </w:font>
  <w:font w:name="Times New Roman">
    <w:charset w:val="01"/>
    <w:family w:val="roman"/>
    <w:pitch w:val="default"/>
  </w:font>
  <w:font w:name="Tahoma">
    <w:charset w:val="01"/>
    <w:family w:val="roman"/>
    <w:pitch w:val="default"/>
  </w:font>
  <w:font w:name="Calibri Light">
    <w:charset w:val="01"/>
    <w:family w:val="roman"/>
    <w:pitch w:val="default"/>
  </w:font>
  <w:font w:name="Franklin Gothic Demi">
    <w:charset w:val="01"/>
    <w:family w:val="roman"/>
    <w:pitch w:val="default"/>
  </w:font>
  <w:font w:name="Microsoft Sans Serif">
    <w:charset w:val="01"/>
    <w:family w:val="roman"/>
    <w:pitch w:val="default"/>
  </w:font>
  <w:font w:name="Candara">
    <w:charset w:val="01"/>
    <w:family w:val="roman"/>
    <w:pitch w:val="default"/>
  </w:font>
  <w:font w:name="Franklin Gothic Heavy">
    <w:charset w:val="01"/>
    <w:family w:val="roman"/>
    <w:pitch w:val="default"/>
  </w:font>
  <w:font w:name="Courier New">
    <w:charset w:val="01"/>
    <w:family w:val="roman"/>
    <w:pitch w:val="default"/>
  </w:font>
  <w:font w:name="PT Astra Serif">
    <w:charset w:val="01"/>
    <w:family w:val="roman"/>
    <w:pitch w:val="default"/>
  </w:font>
  <w:font w:name="Verdana">
    <w:charset w:val="01"/>
    <w:family w:val="roman"/>
    <w:pitch w:val="default"/>
  </w:font>
  <w:font w:name="Arial">
    <w:charset w:val="01"/>
    <w:family w:val="roman"/>
    <w:pitch w:val="default"/>
  </w:font>
  <w:font w:name="Arial">
    <w:altName w:val=" sans-serif"/>
    <w:charset w:val="01"/>
    <w:family w:val="roman"/>
    <w:pitch w:val="default"/>
  </w:font>
  <w:font w:name="Segoe UI">
    <w:charset w:val="01"/>
    <w:family w:val="roman"/>
    <w:pitch w:val="default"/>
  </w:font>
  <w:font w:name="PT Astra Sans">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left"/>
      <w:pPr>
        <w:tabs>
          <w:tab w:val="num" w:pos="0"/>
        </w:tabs>
        <w:ind w:left="1080" w:hanging="72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9324a"/>
    <w:pPr>
      <w:widowControl/>
      <w:suppressAutoHyphens w:val="true"/>
      <w:bidi w:val="0"/>
      <w:spacing w:lineRule="auto" w:line="276" w:before="0" w:after="200"/>
      <w:jc w:val="left"/>
    </w:pPr>
    <w:rPr>
      <w:rFonts w:ascii="Calibri" w:hAnsi="Calibri" w:eastAsia="Times New Roman" w:cs="Times New Roman"/>
      <w:color w:val="auto"/>
      <w:kern w:val="0"/>
      <w:sz w:val="22"/>
      <w:szCs w:val="22"/>
      <w:lang w:val="ru-RU" w:eastAsia="ru-RU" w:bidi="ar-SA"/>
    </w:rPr>
  </w:style>
  <w:style w:type="paragraph" w:styleId="1">
    <w:name w:val="Heading 1"/>
    <w:basedOn w:val="Normal"/>
    <w:next w:val="Normal"/>
    <w:link w:val="11"/>
    <w:uiPriority w:val="99"/>
    <w:qFormat/>
    <w:rsid w:val="000d0917"/>
    <w:pPr>
      <w:keepNext w:val="true"/>
      <w:keepLines/>
      <w:spacing w:before="480" w:after="0"/>
      <w:outlineLvl w:val="0"/>
    </w:pPr>
    <w:rPr>
      <w:rFonts w:ascii="Cambria" w:hAnsi="Cambria"/>
      <w:b/>
      <w:bCs/>
      <w:color w:val="365F91"/>
      <w:sz w:val="28"/>
      <w:szCs w:val="28"/>
    </w:rPr>
  </w:style>
  <w:style w:type="paragraph" w:styleId="2">
    <w:name w:val="Heading 2"/>
    <w:basedOn w:val="Normal"/>
    <w:next w:val="Normal"/>
    <w:link w:val="21"/>
    <w:uiPriority w:val="99"/>
    <w:semiHidden/>
    <w:unhideWhenUsed/>
    <w:qFormat/>
    <w:rsid w:val="00635e34"/>
    <w:pPr>
      <w:keepNext w:val="true"/>
      <w:spacing w:before="240" w:after="60"/>
      <w:outlineLvl w:val="1"/>
    </w:pPr>
    <w:rPr>
      <w:rFonts w:ascii="Cambria" w:hAnsi="Cambria"/>
      <w:b/>
      <w:bCs/>
      <w:i/>
      <w:iCs/>
      <w:sz w:val="28"/>
      <w:szCs w:val="28"/>
    </w:rPr>
  </w:style>
  <w:style w:type="paragraph" w:styleId="3">
    <w:name w:val="Heading 3"/>
    <w:basedOn w:val="Normal"/>
    <w:next w:val="Normal"/>
    <w:link w:val="31"/>
    <w:uiPriority w:val="99"/>
    <w:unhideWhenUsed/>
    <w:qFormat/>
    <w:rsid w:val="0099207d"/>
    <w:pPr>
      <w:keepNext w:val="true"/>
      <w:spacing w:before="240" w:after="60"/>
      <w:outlineLvl w:val="2"/>
    </w:pPr>
    <w:rPr>
      <w:rFonts w:ascii="Cambria" w:hAnsi="Cambria"/>
      <w:b/>
      <w:bCs/>
      <w:sz w:val="26"/>
      <w:szCs w:val="26"/>
    </w:rPr>
  </w:style>
  <w:style w:type="paragraph" w:styleId="4">
    <w:name w:val="Heading 4"/>
    <w:basedOn w:val="Normal"/>
    <w:next w:val="Normal"/>
    <w:link w:val="41"/>
    <w:uiPriority w:val="99"/>
    <w:qFormat/>
    <w:rsid w:val="000d0917"/>
    <w:pPr>
      <w:keepNext w:val="true"/>
      <w:spacing w:lineRule="auto" w:line="240" w:before="0" w:after="0"/>
      <w:jc w:val="center"/>
      <w:outlineLvl w:val="3"/>
    </w:pPr>
    <w:rPr>
      <w:rFonts w:ascii="Times New Roman" w:hAnsi="Times New Roman"/>
      <w:b/>
      <w:bCs/>
      <w:sz w:val="27"/>
      <w:szCs w:val="24"/>
    </w:rPr>
  </w:style>
  <w:style w:type="paragraph" w:styleId="5">
    <w:name w:val="Heading 5"/>
    <w:basedOn w:val="Normal"/>
    <w:next w:val="Normal"/>
    <w:link w:val="52"/>
    <w:uiPriority w:val="99"/>
    <w:semiHidden/>
    <w:unhideWhenUsed/>
    <w:qFormat/>
    <w:rsid w:val="00bf4aaa"/>
    <w:pPr>
      <w:keepNext w:val="true"/>
      <w:widowControl w:val="false"/>
      <w:spacing w:lineRule="auto" w:line="360" w:before="0" w:after="0"/>
      <w:jc w:val="center"/>
      <w:outlineLvl w:val="4"/>
    </w:pPr>
    <w:rPr>
      <w:rFonts w:ascii="Times New Roman" w:hAnsi="Times New Roman"/>
      <w:b/>
      <w:bCs/>
      <w:sz w:val="24"/>
      <w:szCs w:val="24"/>
    </w:rPr>
  </w:style>
  <w:style w:type="paragraph" w:styleId="6">
    <w:name w:val="Heading 6"/>
    <w:basedOn w:val="Normal"/>
    <w:next w:val="Normal"/>
    <w:link w:val="61"/>
    <w:uiPriority w:val="99"/>
    <w:semiHidden/>
    <w:unhideWhenUsed/>
    <w:qFormat/>
    <w:rsid w:val="00bf4aaa"/>
    <w:pPr>
      <w:keepNext w:val="true"/>
      <w:spacing w:lineRule="auto" w:line="360" w:before="0" w:after="0"/>
      <w:ind w:firstLine="705"/>
      <w:jc w:val="both"/>
      <w:outlineLvl w:val="5"/>
    </w:pPr>
    <w:rPr>
      <w:rFonts w:ascii="Times New Roman" w:hAnsi="Times New Roman"/>
      <w:sz w:val="28"/>
      <w:szCs w:val="28"/>
    </w:rPr>
  </w:style>
  <w:style w:type="paragraph" w:styleId="7">
    <w:name w:val="Heading 7"/>
    <w:basedOn w:val="Normal"/>
    <w:next w:val="Normal"/>
    <w:link w:val="71"/>
    <w:uiPriority w:val="99"/>
    <w:semiHidden/>
    <w:unhideWhenUsed/>
    <w:qFormat/>
    <w:rsid w:val="00bf4aaa"/>
    <w:pPr>
      <w:keepNext w:val="true"/>
      <w:spacing w:lineRule="auto" w:line="240" w:before="0" w:after="0"/>
      <w:ind w:firstLine="705"/>
      <w:jc w:val="both"/>
      <w:outlineLvl w:val="6"/>
    </w:pPr>
    <w:rPr>
      <w:rFonts w:ascii="Times New Roman" w:hAnsi="Times New Roman"/>
      <w:color w:val="000000"/>
      <w:sz w:val="28"/>
      <w:szCs w:val="28"/>
    </w:rPr>
  </w:style>
  <w:style w:type="paragraph" w:styleId="8">
    <w:name w:val="Heading 8"/>
    <w:basedOn w:val="Normal"/>
    <w:next w:val="Normal"/>
    <w:link w:val="81"/>
    <w:uiPriority w:val="99"/>
    <w:semiHidden/>
    <w:unhideWhenUsed/>
    <w:qFormat/>
    <w:rsid w:val="00bf4aaa"/>
    <w:pPr>
      <w:keepNext w:val="true"/>
      <w:spacing w:lineRule="auto" w:line="240" w:before="0" w:after="0"/>
      <w:ind w:firstLine="705"/>
      <w:jc w:val="both"/>
      <w:outlineLvl w:val="7"/>
    </w:pPr>
    <w:rPr>
      <w:rFonts w:ascii="Times New Roman" w:hAnsi="Times New Roman"/>
      <w:color w:val="FFFFFF"/>
      <w:sz w:val="28"/>
      <w:szCs w:val="28"/>
    </w:rPr>
  </w:style>
  <w:style w:type="paragraph" w:styleId="9">
    <w:name w:val="Heading 9"/>
    <w:basedOn w:val="Normal"/>
    <w:next w:val="Normal"/>
    <w:link w:val="91"/>
    <w:uiPriority w:val="99"/>
    <w:semiHidden/>
    <w:unhideWhenUsed/>
    <w:qFormat/>
    <w:rsid w:val="00bf4aaa"/>
    <w:pPr>
      <w:keepNext w:val="true"/>
      <w:spacing w:lineRule="auto" w:line="240" w:before="0" w:after="0"/>
      <w:jc w:val="both"/>
      <w:outlineLvl w:val="8"/>
    </w:pPr>
    <w:rPr>
      <w:rFonts w:ascii="Times New Roman" w:hAnsi="Times New Roman"/>
      <w:sz w:val="28"/>
      <w:szCs w:val="28"/>
    </w:rPr>
  </w:style>
  <w:style w:type="character" w:styleId="DefaultParagraphFont" w:default="1">
    <w:name w:val="Default Paragraph Font"/>
    <w:uiPriority w:val="1"/>
    <w:semiHidden/>
    <w:unhideWhenUsed/>
    <w:qFormat/>
    <w:rPr/>
  </w:style>
  <w:style w:type="character" w:styleId="Style5" w:customStyle="1">
    <w:name w:val="Текст выноски Знак"/>
    <w:link w:val="BalloonText"/>
    <w:uiPriority w:val="99"/>
    <w:semiHidden/>
    <w:qFormat/>
    <w:rsid w:val="000d0917"/>
    <w:rPr>
      <w:rFonts w:ascii="Tahoma" w:hAnsi="Tahoma" w:cs="Tahoma"/>
      <w:sz w:val="16"/>
      <w:szCs w:val="16"/>
    </w:rPr>
  </w:style>
  <w:style w:type="character" w:styleId="41" w:customStyle="1">
    <w:name w:val="Заголовок 4 Знак"/>
    <w:uiPriority w:val="99"/>
    <w:qFormat/>
    <w:rsid w:val="000d0917"/>
    <w:rPr>
      <w:rFonts w:ascii="Times New Roman" w:hAnsi="Times New Roman" w:eastAsia="Times New Roman" w:cs="Times New Roman"/>
      <w:b/>
      <w:bCs/>
      <w:sz w:val="27"/>
      <w:szCs w:val="24"/>
      <w:lang w:eastAsia="ru-RU"/>
    </w:rPr>
  </w:style>
  <w:style w:type="character" w:styleId="11" w:customStyle="1">
    <w:name w:val="Заголовок 1 Знак"/>
    <w:uiPriority w:val="99"/>
    <w:qFormat/>
    <w:rsid w:val="000d0917"/>
    <w:rPr>
      <w:rFonts w:ascii="Cambria" w:hAnsi="Cambria" w:eastAsia="Times New Roman" w:cs="Times New Roman"/>
      <w:b/>
      <w:bCs/>
      <w:color w:val="365F91"/>
      <w:sz w:val="28"/>
      <w:szCs w:val="28"/>
    </w:rPr>
  </w:style>
  <w:style w:type="character" w:styleId="-">
    <w:name w:val="Hyperlink"/>
    <w:uiPriority w:val="99"/>
    <w:rsid w:val="000d0917"/>
    <w:rPr>
      <w:color w:val="0000FF"/>
      <w:u w:val="single"/>
    </w:rPr>
  </w:style>
  <w:style w:type="character" w:styleId="Style6" w:customStyle="1">
    <w:name w:val="Верхний колонтитул Знак"/>
    <w:basedOn w:val="DefaultParagraphFont"/>
    <w:uiPriority w:val="99"/>
    <w:qFormat/>
    <w:rsid w:val="00f20b2b"/>
    <w:rPr/>
  </w:style>
  <w:style w:type="character" w:styleId="Style7" w:customStyle="1">
    <w:name w:val="Нижний колонтитул Знак"/>
    <w:basedOn w:val="DefaultParagraphFont"/>
    <w:uiPriority w:val="99"/>
    <w:qFormat/>
    <w:rsid w:val="00f20b2b"/>
    <w:rPr/>
  </w:style>
  <w:style w:type="character" w:styleId="21" w:customStyle="1">
    <w:name w:val="Заголовок 2 Знак"/>
    <w:uiPriority w:val="99"/>
    <w:semiHidden/>
    <w:qFormat/>
    <w:rsid w:val="00635e34"/>
    <w:rPr>
      <w:rFonts w:ascii="Cambria" w:hAnsi="Cambria" w:eastAsia="Times New Roman" w:cs="Times New Roman"/>
      <w:b/>
      <w:bCs/>
      <w:i/>
      <w:iCs/>
      <w:sz w:val="28"/>
      <w:szCs w:val="28"/>
    </w:rPr>
  </w:style>
  <w:style w:type="character" w:styleId="Style8" w:customStyle="1">
    <w:name w:val="Основной текст с отступом Знак"/>
    <w:uiPriority w:val="99"/>
    <w:qFormat/>
    <w:rsid w:val="00f93378"/>
    <w:rPr>
      <w:rFonts w:ascii="Times New Roman" w:hAnsi="Times New Roman"/>
      <w:sz w:val="28"/>
      <w:szCs w:val="28"/>
    </w:rPr>
  </w:style>
  <w:style w:type="character" w:styleId="22" w:customStyle="1">
    <w:name w:val="Основной текст 2 Знак"/>
    <w:link w:val="BodyText2"/>
    <w:uiPriority w:val="99"/>
    <w:semiHidden/>
    <w:qFormat/>
    <w:rsid w:val="00d75b95"/>
    <w:rPr>
      <w:sz w:val="22"/>
      <w:szCs w:val="22"/>
    </w:rPr>
  </w:style>
  <w:style w:type="character" w:styleId="Bt1br" w:customStyle="1">
    <w:name w:val="bt1br"/>
    <w:uiPriority w:val="99"/>
    <w:qFormat/>
    <w:rsid w:val="00d75b95"/>
    <w:rPr>
      <w:rFonts w:ascii="Times New Roman" w:hAnsi="Times New Roman" w:cs="Times New Roman"/>
    </w:rPr>
  </w:style>
  <w:style w:type="character" w:styleId="Style9" w:customStyle="1">
    <w:name w:val="Подзаголовок Знак"/>
    <w:qFormat/>
    <w:rsid w:val="0013381d"/>
    <w:rPr>
      <w:rFonts w:ascii="Calibri Light" w:hAnsi="Calibri Light"/>
      <w:sz w:val="24"/>
      <w:szCs w:val="24"/>
    </w:rPr>
  </w:style>
  <w:style w:type="character" w:styleId="Style10" w:customStyle="1">
    <w:name w:val="Основной текст Знак"/>
    <w:uiPriority w:val="99"/>
    <w:semiHidden/>
    <w:qFormat/>
    <w:rsid w:val="00057a30"/>
    <w:rPr>
      <w:sz w:val="22"/>
      <w:szCs w:val="22"/>
    </w:rPr>
  </w:style>
  <w:style w:type="character" w:styleId="Style11" w:customStyle="1">
    <w:name w:val="Гипертекстовая ссылка"/>
    <w:uiPriority w:val="99"/>
    <w:qFormat/>
    <w:rsid w:val="00f4161c"/>
    <w:rPr>
      <w:b/>
      <w:bCs/>
      <w:color w:val="008000"/>
    </w:rPr>
  </w:style>
  <w:style w:type="character" w:styleId="31" w:customStyle="1">
    <w:name w:val="Заголовок 3 Знак"/>
    <w:uiPriority w:val="99"/>
    <w:qFormat/>
    <w:rsid w:val="0099207d"/>
    <w:rPr>
      <w:rFonts w:ascii="Cambria" w:hAnsi="Cambria" w:eastAsia="Times New Roman" w:cs="Times New Roman"/>
      <w:b/>
      <w:bCs/>
      <w:sz w:val="26"/>
      <w:szCs w:val="26"/>
    </w:rPr>
  </w:style>
  <w:style w:type="character" w:styleId="Strong">
    <w:name w:val="Strong"/>
    <w:uiPriority w:val="22"/>
    <w:qFormat/>
    <w:rsid w:val="00be01cb"/>
    <w:rPr>
      <w:b/>
      <w:bCs/>
    </w:rPr>
  </w:style>
  <w:style w:type="character" w:styleId="3Exact" w:customStyle="1">
    <w:name w:val="Основной текст (3) Exact"/>
    <w:qFormat/>
    <w:rsid w:val="00c17b1a"/>
    <w:rPr>
      <w:rFonts w:ascii="Times New Roman" w:hAnsi="Times New Roman" w:eastAsia="Times New Roman" w:cs="Times New Roman"/>
      <w:b/>
      <w:bCs/>
      <w:i w:val="false"/>
      <w:iCs w:val="false"/>
      <w:caps w:val="false"/>
      <w:smallCaps w:val="false"/>
      <w:strike w:val="false"/>
      <w:dstrike w:val="false"/>
      <w:spacing w:val="0"/>
      <w:sz w:val="21"/>
      <w:szCs w:val="21"/>
      <w:u w:val="none"/>
    </w:rPr>
  </w:style>
  <w:style w:type="character" w:styleId="32" w:customStyle="1">
    <w:name w:val="Основной текст (3)_"/>
    <w:link w:val="35"/>
    <w:qFormat/>
    <w:rsid w:val="00c17b1a"/>
    <w:rPr>
      <w:rFonts w:ascii="Times New Roman" w:hAnsi="Times New Roman"/>
      <w:b/>
      <w:bCs/>
      <w:sz w:val="21"/>
      <w:szCs w:val="21"/>
      <w:shd w:fill="FFFFFF" w:val="clear"/>
    </w:rPr>
  </w:style>
  <w:style w:type="character" w:styleId="42" w:customStyle="1">
    <w:name w:val="Основной текст (4)_"/>
    <w:link w:val="45"/>
    <w:qFormat/>
    <w:rsid w:val="00c17b1a"/>
    <w:rPr>
      <w:rFonts w:ascii="Times New Roman" w:hAnsi="Times New Roman"/>
      <w:sz w:val="19"/>
      <w:szCs w:val="19"/>
      <w:shd w:fill="FFFFFF" w:val="clear"/>
    </w:rPr>
  </w:style>
  <w:style w:type="character" w:styleId="5Exact" w:customStyle="1">
    <w:name w:val="Основной текст (5) Exact"/>
    <w:qFormat/>
    <w:rsid w:val="00c17b1a"/>
    <w:rPr>
      <w:rFonts w:ascii="Times New Roman" w:hAnsi="Times New Roman" w:eastAsia="Times New Roman" w:cs="Times New Roman"/>
      <w:b/>
      <w:bCs/>
      <w:i w:val="false"/>
      <w:iCs w:val="false"/>
      <w:caps w:val="false"/>
      <w:smallCaps w:val="false"/>
      <w:strike w:val="false"/>
      <w:dstrike w:val="false"/>
      <w:sz w:val="28"/>
      <w:szCs w:val="28"/>
      <w:u w:val="none"/>
    </w:rPr>
  </w:style>
  <w:style w:type="character" w:styleId="6Exact" w:customStyle="1">
    <w:name w:val="Основной текст (6) Exact"/>
    <w:link w:val="62"/>
    <w:qFormat/>
    <w:rsid w:val="00c17b1a"/>
    <w:rPr>
      <w:rFonts w:ascii="Franklin Gothic Demi" w:hAnsi="Franklin Gothic Demi" w:eastAsia="Franklin Gothic Demi" w:cs="Franklin Gothic Demi"/>
      <w:sz w:val="28"/>
      <w:szCs w:val="28"/>
      <w:shd w:fill="FFFFFF" w:val="clear"/>
    </w:rPr>
  </w:style>
  <w:style w:type="character" w:styleId="6MicrosoftSansSerif19ptExact" w:customStyle="1">
    <w:name w:val="Основной текст (6) + Microsoft Sans Serif;19 pt;Курсив Exact"/>
    <w:qFormat/>
    <w:rsid w:val="00c17b1a"/>
    <w:rPr>
      <w:rFonts w:ascii="Microsoft Sans Serif" w:hAnsi="Microsoft Sans Serif" w:eastAsia="Microsoft Sans Serif" w:cs="Microsoft Sans Serif"/>
      <w:b w:val="false"/>
      <w:bCs w:val="false"/>
      <w:i/>
      <w:iCs/>
      <w:caps w:val="false"/>
      <w:smallCaps w:val="false"/>
      <w:strike w:val="false"/>
      <w:dstrike w:val="false"/>
      <w:color w:val="000000"/>
      <w:spacing w:val="0"/>
      <w:w w:val="100"/>
      <w:sz w:val="38"/>
      <w:szCs w:val="38"/>
      <w:u w:val="none"/>
      <w:lang w:val="ru-RU" w:eastAsia="ru-RU" w:bidi="ru-RU"/>
    </w:rPr>
  </w:style>
  <w:style w:type="character" w:styleId="6Candara21ptExact" w:customStyle="1">
    <w:name w:val="Основной текст (6) + Candara;21 pt;Полужирный;Курсив Exact"/>
    <w:qFormat/>
    <w:rsid w:val="00c17b1a"/>
    <w:rPr>
      <w:rFonts w:ascii="Candara" w:hAnsi="Candara" w:eastAsia="Candara" w:cs="Candara"/>
      <w:b/>
      <w:bCs/>
      <w:i/>
      <w:iCs/>
      <w:caps w:val="false"/>
      <w:smallCaps w:val="false"/>
      <w:strike w:val="false"/>
      <w:dstrike w:val="false"/>
      <w:color w:val="000000"/>
      <w:spacing w:val="0"/>
      <w:w w:val="100"/>
      <w:sz w:val="42"/>
      <w:szCs w:val="42"/>
      <w:u w:val="none"/>
      <w:lang w:val="ru-RU" w:eastAsia="ru-RU" w:bidi="ru-RU"/>
    </w:rPr>
  </w:style>
  <w:style w:type="character" w:styleId="51" w:customStyle="1">
    <w:name w:val="Основной текст (5)_"/>
    <w:link w:val="54"/>
    <w:qFormat/>
    <w:rsid w:val="00c17b1a"/>
    <w:rPr>
      <w:rFonts w:ascii="Times New Roman" w:hAnsi="Times New Roman"/>
      <w:b/>
      <w:bCs/>
      <w:sz w:val="28"/>
      <w:szCs w:val="28"/>
      <w:shd w:fill="FFFFFF" w:val="clear"/>
    </w:rPr>
  </w:style>
  <w:style w:type="character" w:styleId="23" w:customStyle="1">
    <w:name w:val="Основной текст (2)_"/>
    <w:qFormat/>
    <w:rsid w:val="00c17b1a"/>
    <w:rPr>
      <w:rFonts w:ascii="Times New Roman" w:hAnsi="Times New Roman" w:eastAsia="Times New Roman" w:cs="Times New Roman"/>
      <w:b w:val="false"/>
      <w:bCs w:val="false"/>
      <w:i w:val="false"/>
      <w:iCs w:val="false"/>
      <w:caps w:val="false"/>
      <w:smallCaps w:val="false"/>
      <w:strike w:val="false"/>
      <w:dstrike w:val="false"/>
      <w:sz w:val="28"/>
      <w:szCs w:val="28"/>
      <w:u w:val="none"/>
    </w:rPr>
  </w:style>
  <w:style w:type="character" w:styleId="24" w:customStyle="1">
    <w:name w:val="Основной текст (2) + Полужирный"/>
    <w:qFormat/>
    <w:rsid w:val="00c17b1a"/>
    <w:rPr>
      <w:rFonts w:ascii="Times New Roman" w:hAnsi="Times New Roman" w:eastAsia="Times New Roman" w:cs="Times New Roman"/>
      <w:b/>
      <w:bCs/>
      <w:i w:val="false"/>
      <w:iCs w:val="false"/>
      <w:caps w:val="false"/>
      <w:smallCaps w:val="false"/>
      <w:strike w:val="false"/>
      <w:dstrike w:val="false"/>
      <w:color w:val="000000"/>
      <w:spacing w:val="0"/>
      <w:w w:val="100"/>
      <w:sz w:val="28"/>
      <w:szCs w:val="28"/>
      <w:u w:val="none"/>
      <w:lang w:val="ru-RU" w:eastAsia="ru-RU" w:bidi="ru-RU"/>
    </w:rPr>
  </w:style>
  <w:style w:type="character" w:styleId="2Exact" w:customStyle="1">
    <w:name w:val="Основной текст (2) Exact"/>
    <w:qFormat/>
    <w:rsid w:val="00c17b1a"/>
    <w:rPr>
      <w:rFonts w:ascii="Times New Roman" w:hAnsi="Times New Roman" w:eastAsia="Times New Roman" w:cs="Times New Roman"/>
      <w:b w:val="false"/>
      <w:bCs w:val="false"/>
      <w:i w:val="false"/>
      <w:iCs w:val="false"/>
      <w:caps w:val="false"/>
      <w:smallCaps w:val="false"/>
      <w:strike w:val="false"/>
      <w:dstrike w:val="false"/>
      <w:sz w:val="28"/>
      <w:szCs w:val="28"/>
      <w:u w:val="none"/>
    </w:rPr>
  </w:style>
  <w:style w:type="character" w:styleId="3Exact1" w:customStyle="1">
    <w:name w:val="Подпись к таблице (3) Exact"/>
    <w:link w:val="36"/>
    <w:qFormat/>
    <w:rsid w:val="00c17b1a"/>
    <w:rPr>
      <w:rFonts w:ascii="Times New Roman" w:hAnsi="Times New Roman"/>
      <w:sz w:val="28"/>
      <w:szCs w:val="28"/>
      <w:shd w:fill="FFFFFF" w:val="clear"/>
    </w:rPr>
  </w:style>
  <w:style w:type="character" w:styleId="25" w:customStyle="1">
    <w:name w:val="Основной текст (2)"/>
    <w:qFormat/>
    <w:rsid w:val="00c17b1a"/>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8"/>
      <w:szCs w:val="28"/>
      <w:u w:val="none"/>
      <w:lang w:val="ru-RU" w:eastAsia="ru-RU" w:bidi="ru-RU"/>
    </w:rPr>
  </w:style>
  <w:style w:type="character" w:styleId="Exact" w:customStyle="1">
    <w:name w:val="Подпись к таблице Exact"/>
    <w:qFormat/>
    <w:rsid w:val="00c17b1a"/>
    <w:rPr>
      <w:rFonts w:ascii="Times New Roman" w:hAnsi="Times New Roman" w:eastAsia="Times New Roman" w:cs="Times New Roman"/>
      <w:b w:val="false"/>
      <w:bCs w:val="false"/>
      <w:i w:val="false"/>
      <w:iCs w:val="false"/>
      <w:caps w:val="false"/>
      <w:smallCaps w:val="false"/>
      <w:strike w:val="false"/>
      <w:dstrike w:val="false"/>
      <w:sz w:val="20"/>
      <w:szCs w:val="20"/>
      <w:u w:val="none"/>
    </w:rPr>
  </w:style>
  <w:style w:type="character" w:styleId="26" w:customStyle="1">
    <w:name w:val="Подпись к таблице (2)_"/>
    <w:link w:val="28"/>
    <w:qFormat/>
    <w:rsid w:val="00c17b1a"/>
    <w:rPr>
      <w:rFonts w:ascii="Times New Roman" w:hAnsi="Times New Roman"/>
      <w:shd w:fill="FFFFFF" w:val="clear"/>
    </w:rPr>
  </w:style>
  <w:style w:type="character" w:styleId="Style12" w:customStyle="1">
    <w:name w:val="Подпись к таблице_"/>
    <w:link w:val="Style40"/>
    <w:qFormat/>
    <w:rsid w:val="00c17b1a"/>
    <w:rPr>
      <w:rFonts w:ascii="Times New Roman" w:hAnsi="Times New Roman"/>
      <w:shd w:fill="FFFFFF" w:val="clear"/>
    </w:rPr>
  </w:style>
  <w:style w:type="character" w:styleId="210pt" w:customStyle="1">
    <w:name w:val="Основной текст (2) + 10 pt"/>
    <w:qFormat/>
    <w:rsid w:val="00c17b1a"/>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0"/>
      <w:szCs w:val="20"/>
      <w:u w:val="none"/>
      <w:lang w:val="ru-RU" w:eastAsia="ru-RU" w:bidi="ru-RU"/>
    </w:rPr>
  </w:style>
  <w:style w:type="character" w:styleId="24pt" w:customStyle="1">
    <w:name w:val="Основной текст (2) + 4 pt;Курсив"/>
    <w:qFormat/>
    <w:rsid w:val="00c17b1a"/>
    <w:rPr>
      <w:rFonts w:ascii="Times New Roman" w:hAnsi="Times New Roman" w:eastAsia="Times New Roman" w:cs="Times New Roman"/>
      <w:b w:val="false"/>
      <w:bCs w:val="false"/>
      <w:i/>
      <w:iCs/>
      <w:caps w:val="false"/>
      <w:smallCaps w:val="false"/>
      <w:strike w:val="false"/>
      <w:dstrike w:val="false"/>
      <w:color w:val="000000"/>
      <w:spacing w:val="0"/>
      <w:w w:val="100"/>
      <w:sz w:val="8"/>
      <w:szCs w:val="8"/>
      <w:u w:val="none"/>
      <w:lang w:val="ru-RU" w:eastAsia="ru-RU" w:bidi="ru-RU"/>
    </w:rPr>
  </w:style>
  <w:style w:type="character" w:styleId="Style13" w:customStyle="1">
    <w:name w:val="Колонтитул_"/>
    <w:qFormat/>
    <w:rsid w:val="00c17b1a"/>
    <w:rPr>
      <w:rFonts w:ascii="Times New Roman" w:hAnsi="Times New Roman" w:eastAsia="Times New Roman" w:cs="Times New Roman"/>
      <w:b/>
      <w:bCs/>
      <w:i w:val="false"/>
      <w:iCs w:val="false"/>
      <w:caps w:val="false"/>
      <w:smallCaps w:val="false"/>
      <w:strike w:val="false"/>
      <w:dstrike w:val="false"/>
      <w:sz w:val="28"/>
      <w:szCs w:val="28"/>
      <w:u w:val="none"/>
    </w:rPr>
  </w:style>
  <w:style w:type="character" w:styleId="Style14" w:customStyle="1">
    <w:name w:val="Колонтитул"/>
    <w:qFormat/>
    <w:rsid w:val="00c17b1a"/>
    <w:rPr>
      <w:rFonts w:ascii="Times New Roman" w:hAnsi="Times New Roman" w:eastAsia="Times New Roman" w:cs="Times New Roman"/>
      <w:b/>
      <w:bCs/>
      <w:i w:val="false"/>
      <w:iCs w:val="false"/>
      <w:caps w:val="false"/>
      <w:smallCaps w:val="false"/>
      <w:strike w:val="false"/>
      <w:dstrike w:val="false"/>
      <w:color w:val="000000"/>
      <w:spacing w:val="0"/>
      <w:w w:val="100"/>
      <w:sz w:val="28"/>
      <w:szCs w:val="28"/>
      <w:u w:val="none"/>
      <w:lang w:val="ru-RU" w:eastAsia="ru-RU" w:bidi="ru-RU"/>
    </w:rPr>
  </w:style>
  <w:style w:type="character" w:styleId="43" w:customStyle="1">
    <w:name w:val="Подпись к таблице (4)_"/>
    <w:link w:val="46"/>
    <w:qFormat/>
    <w:rsid w:val="00c17b1a"/>
    <w:rPr>
      <w:rFonts w:ascii="Times New Roman" w:hAnsi="Times New Roman"/>
      <w:b/>
      <w:bCs/>
      <w:sz w:val="28"/>
      <w:szCs w:val="28"/>
      <w:shd w:fill="FFFFFF" w:val="clear"/>
    </w:rPr>
  </w:style>
  <w:style w:type="character" w:styleId="24pt1" w:customStyle="1">
    <w:name w:val="Основной текст (2) + 4 pt"/>
    <w:qFormat/>
    <w:rsid w:val="00c17b1a"/>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8"/>
      <w:szCs w:val="8"/>
      <w:u w:val="none"/>
      <w:lang w:val="ru-RU" w:eastAsia="ru-RU" w:bidi="ru-RU"/>
    </w:rPr>
  </w:style>
  <w:style w:type="character" w:styleId="220pt0pt" w:customStyle="1">
    <w:name w:val="Основной текст (2) + 20 pt;Интервал 0 pt"/>
    <w:qFormat/>
    <w:rsid w:val="00c17b1a"/>
    <w:rPr>
      <w:rFonts w:ascii="Times New Roman" w:hAnsi="Times New Roman" w:eastAsia="Times New Roman" w:cs="Times New Roman"/>
      <w:b w:val="false"/>
      <w:bCs w:val="false"/>
      <w:i w:val="false"/>
      <w:iCs w:val="false"/>
      <w:caps w:val="false"/>
      <w:smallCaps w:val="false"/>
      <w:strike w:val="false"/>
      <w:dstrike w:val="false"/>
      <w:color w:val="000000"/>
      <w:spacing w:val="-10"/>
      <w:w w:val="100"/>
      <w:sz w:val="40"/>
      <w:szCs w:val="40"/>
      <w:u w:val="none"/>
      <w:lang w:val="ru-RU" w:eastAsia="ru-RU" w:bidi="ru-RU"/>
    </w:rPr>
  </w:style>
  <w:style w:type="character" w:styleId="2FranklinGothicHeavy4pt0pt" w:customStyle="1">
    <w:name w:val="Основной текст (2) + Franklin Gothic Heavy;4 pt;Интервал 0 pt"/>
    <w:qFormat/>
    <w:rsid w:val="00c17b1a"/>
    <w:rPr>
      <w:rFonts w:ascii="Franklin Gothic Heavy" w:hAnsi="Franklin Gothic Heavy" w:eastAsia="Franklin Gothic Heavy" w:cs="Franklin Gothic Heavy"/>
      <w:b w:val="false"/>
      <w:bCs w:val="false"/>
      <w:i w:val="false"/>
      <w:iCs w:val="false"/>
      <w:caps w:val="false"/>
      <w:smallCaps w:val="false"/>
      <w:strike w:val="false"/>
      <w:dstrike w:val="false"/>
      <w:color w:val="000000"/>
      <w:spacing w:val="10"/>
      <w:w w:val="100"/>
      <w:sz w:val="8"/>
      <w:szCs w:val="8"/>
      <w:u w:val="none"/>
      <w:lang w:val="ru-RU" w:eastAsia="ru-RU" w:bidi="ru-RU"/>
    </w:rPr>
  </w:style>
  <w:style w:type="character" w:styleId="25pt" w:customStyle="1">
    <w:name w:val="Основной текст (2) + 5 pt"/>
    <w:qFormat/>
    <w:rsid w:val="00c17b1a"/>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0"/>
      <w:szCs w:val="10"/>
      <w:u w:val="none"/>
      <w:lang w:val="ru-RU" w:eastAsia="ru-RU" w:bidi="ru-RU"/>
    </w:rPr>
  </w:style>
  <w:style w:type="character" w:styleId="213pt" w:customStyle="1">
    <w:name w:val="Основной текст (2) + 13 pt"/>
    <w:qFormat/>
    <w:rsid w:val="00c17b1a"/>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6"/>
      <w:szCs w:val="26"/>
      <w:u w:val="none"/>
      <w:lang w:val="ru-RU" w:eastAsia="ru-RU" w:bidi="ru-RU"/>
    </w:rPr>
  </w:style>
  <w:style w:type="character" w:styleId="215pt0pt" w:customStyle="1">
    <w:name w:val="Основной текст (2) + 15 pt;Полужирный;Интервал 0 pt"/>
    <w:qFormat/>
    <w:rsid w:val="00c17b1a"/>
    <w:rPr>
      <w:rFonts w:ascii="Times New Roman" w:hAnsi="Times New Roman" w:eastAsia="Times New Roman" w:cs="Times New Roman"/>
      <w:b/>
      <w:bCs/>
      <w:i w:val="false"/>
      <w:iCs w:val="false"/>
      <w:caps w:val="false"/>
      <w:smallCaps w:val="false"/>
      <w:strike w:val="false"/>
      <w:dstrike w:val="false"/>
      <w:color w:val="000000"/>
      <w:spacing w:val="-10"/>
      <w:w w:val="100"/>
      <w:sz w:val="30"/>
      <w:szCs w:val="30"/>
      <w:u w:val="none"/>
      <w:lang w:val="ru-RU" w:eastAsia="ru-RU" w:bidi="ru-RU"/>
    </w:rPr>
  </w:style>
  <w:style w:type="character" w:styleId="212pt" w:customStyle="1">
    <w:name w:val="Основной текст (2) + 12 pt;Полужирный"/>
    <w:qFormat/>
    <w:rsid w:val="00c17b1a"/>
    <w:rPr>
      <w:rFonts w:ascii="Times New Roman" w:hAnsi="Times New Roman" w:eastAsia="Times New Roman" w:cs="Times New Roman"/>
      <w:b/>
      <w:bCs/>
      <w:i w:val="false"/>
      <w:iCs w:val="false"/>
      <w:caps w:val="false"/>
      <w:smallCaps w:val="false"/>
      <w:strike w:val="false"/>
      <w:dstrike w:val="false"/>
      <w:color w:val="000000"/>
      <w:spacing w:val="0"/>
      <w:w w:val="100"/>
      <w:sz w:val="24"/>
      <w:szCs w:val="24"/>
      <w:u w:val="none"/>
      <w:lang w:val="ru-RU" w:eastAsia="ru-RU" w:bidi="ru-RU"/>
    </w:rPr>
  </w:style>
  <w:style w:type="character" w:styleId="52" w:customStyle="1">
    <w:name w:val="Заголовок 5 Знак"/>
    <w:uiPriority w:val="99"/>
    <w:semiHidden/>
    <w:qFormat/>
    <w:rsid w:val="00bf4aaa"/>
    <w:rPr>
      <w:rFonts w:ascii="Times New Roman" w:hAnsi="Times New Roman"/>
      <w:b/>
      <w:bCs/>
      <w:sz w:val="24"/>
      <w:szCs w:val="24"/>
    </w:rPr>
  </w:style>
  <w:style w:type="character" w:styleId="61" w:customStyle="1">
    <w:name w:val="Заголовок 6 Знак"/>
    <w:uiPriority w:val="99"/>
    <w:semiHidden/>
    <w:qFormat/>
    <w:rsid w:val="00bf4aaa"/>
    <w:rPr>
      <w:rFonts w:ascii="Times New Roman" w:hAnsi="Times New Roman"/>
      <w:sz w:val="28"/>
      <w:szCs w:val="28"/>
    </w:rPr>
  </w:style>
  <w:style w:type="character" w:styleId="71" w:customStyle="1">
    <w:name w:val="Заголовок 7 Знак"/>
    <w:uiPriority w:val="99"/>
    <w:semiHidden/>
    <w:qFormat/>
    <w:rsid w:val="00bf4aaa"/>
    <w:rPr>
      <w:rFonts w:ascii="Times New Roman" w:hAnsi="Times New Roman"/>
      <w:color w:val="000000"/>
      <w:sz w:val="28"/>
      <w:szCs w:val="28"/>
    </w:rPr>
  </w:style>
  <w:style w:type="character" w:styleId="81" w:customStyle="1">
    <w:name w:val="Заголовок 8 Знак"/>
    <w:uiPriority w:val="99"/>
    <w:semiHidden/>
    <w:qFormat/>
    <w:rsid w:val="00bf4aaa"/>
    <w:rPr>
      <w:rFonts w:ascii="Times New Roman" w:hAnsi="Times New Roman"/>
      <w:color w:val="FFFFFF"/>
      <w:sz w:val="28"/>
      <w:szCs w:val="28"/>
    </w:rPr>
  </w:style>
  <w:style w:type="character" w:styleId="91" w:customStyle="1">
    <w:name w:val="Заголовок 9 Знак"/>
    <w:uiPriority w:val="99"/>
    <w:semiHidden/>
    <w:qFormat/>
    <w:rsid w:val="00bf4aaa"/>
    <w:rPr>
      <w:rFonts w:ascii="Times New Roman" w:hAnsi="Times New Roman"/>
      <w:sz w:val="28"/>
      <w:szCs w:val="28"/>
    </w:rPr>
  </w:style>
  <w:style w:type="character" w:styleId="Style15">
    <w:name w:val="FollowedHyperlink"/>
    <w:uiPriority w:val="99"/>
    <w:semiHidden/>
    <w:unhideWhenUsed/>
    <w:rsid w:val="00bf4aaa"/>
    <w:rPr>
      <w:color w:val="800080"/>
      <w:u w:val="single"/>
    </w:rPr>
  </w:style>
  <w:style w:type="character" w:styleId="Style16" w:customStyle="1">
    <w:name w:val="Текст сноски Знак"/>
    <w:uiPriority w:val="99"/>
    <w:semiHidden/>
    <w:qFormat/>
    <w:rsid w:val="00bf4aaa"/>
    <w:rPr>
      <w:rFonts w:ascii="Times New Roman" w:hAnsi="Times New Roman"/>
    </w:rPr>
  </w:style>
  <w:style w:type="character" w:styleId="Style17" w:customStyle="1">
    <w:name w:val="Текст примечания Знак"/>
    <w:link w:val="Annotationtext"/>
    <w:uiPriority w:val="99"/>
    <w:semiHidden/>
    <w:qFormat/>
    <w:rsid w:val="00bf4aaa"/>
    <w:rPr>
      <w:rFonts w:ascii="Times New Roman" w:hAnsi="Times New Roman"/>
    </w:rPr>
  </w:style>
  <w:style w:type="character" w:styleId="Style18" w:customStyle="1">
    <w:name w:val="Название Знак"/>
    <w:uiPriority w:val="10"/>
    <w:qFormat/>
    <w:rsid w:val="00bf4aaa"/>
    <w:rPr>
      <w:rFonts w:ascii="Cambria" w:hAnsi="Cambria"/>
      <w:color w:val="17365D"/>
      <w:spacing w:val="5"/>
      <w:kern w:val="2"/>
      <w:sz w:val="52"/>
      <w:szCs w:val="52"/>
    </w:rPr>
  </w:style>
  <w:style w:type="character" w:styleId="33" w:customStyle="1">
    <w:name w:val="Основной текст 3 Знак"/>
    <w:link w:val="BodyText3"/>
    <w:uiPriority w:val="99"/>
    <w:semiHidden/>
    <w:qFormat/>
    <w:rsid w:val="00bf4aaa"/>
    <w:rPr>
      <w:rFonts w:ascii="Times New Roman" w:hAnsi="Times New Roman"/>
      <w:sz w:val="26"/>
      <w:szCs w:val="26"/>
    </w:rPr>
  </w:style>
  <w:style w:type="character" w:styleId="27" w:customStyle="1">
    <w:name w:val="Основной текст с отступом 2 Знак"/>
    <w:link w:val="BodyTextIndent2"/>
    <w:uiPriority w:val="99"/>
    <w:semiHidden/>
    <w:qFormat/>
    <w:rsid w:val="00bf4aaa"/>
    <w:rPr>
      <w:rFonts w:ascii="Times New Roman" w:hAnsi="Times New Roman"/>
      <w:spacing w:val="-2"/>
      <w:sz w:val="27"/>
      <w:szCs w:val="27"/>
    </w:rPr>
  </w:style>
  <w:style w:type="character" w:styleId="34" w:customStyle="1">
    <w:name w:val="Основной текст с отступом 3 Знак"/>
    <w:link w:val="BodyTextIndent3"/>
    <w:uiPriority w:val="99"/>
    <w:semiHidden/>
    <w:qFormat/>
    <w:rsid w:val="00bf4aaa"/>
    <w:rPr>
      <w:rFonts w:ascii="Times New Roman" w:hAnsi="Times New Roman"/>
      <w:sz w:val="28"/>
      <w:szCs w:val="28"/>
    </w:rPr>
  </w:style>
  <w:style w:type="character" w:styleId="Style19" w:customStyle="1">
    <w:name w:val="Схема документа Знак"/>
    <w:link w:val="DocumentMap"/>
    <w:uiPriority w:val="99"/>
    <w:semiHidden/>
    <w:qFormat/>
    <w:rsid w:val="00bf4aaa"/>
    <w:rPr>
      <w:rFonts w:ascii="Tahoma" w:hAnsi="Tahoma" w:cs="Tahoma"/>
      <w:shd w:fill="000080" w:val="clear"/>
    </w:rPr>
  </w:style>
  <w:style w:type="character" w:styleId="Style20" w:customStyle="1">
    <w:name w:val="Текст Знак"/>
    <w:link w:val="PlainText"/>
    <w:uiPriority w:val="99"/>
    <w:semiHidden/>
    <w:qFormat/>
    <w:rsid w:val="00bf4aaa"/>
    <w:rPr>
      <w:rFonts w:ascii="Courier New" w:hAnsi="Courier New" w:cs="Courier New"/>
    </w:rPr>
  </w:style>
  <w:style w:type="character" w:styleId="Style21">
    <w:name w:val="Символ сноски"/>
    <w:uiPriority w:val="99"/>
    <w:semiHidden/>
    <w:unhideWhenUsed/>
    <w:qFormat/>
    <w:rsid w:val="00bf4aaa"/>
    <w:rPr>
      <w:rFonts w:ascii="Times New Roman" w:hAnsi="Times New Roman" w:cs="Times New Roman"/>
      <w:vertAlign w:val="superscript"/>
    </w:rPr>
  </w:style>
  <w:style w:type="character" w:styleId="Style22">
    <w:name w:val="Footnote Reference"/>
    <w:rPr>
      <w:rFonts w:ascii="Times New Roman" w:hAnsi="Times New Roman" w:cs="Times New Roman"/>
      <w:vertAlign w:val="superscript"/>
    </w:rPr>
  </w:style>
  <w:style w:type="character" w:styleId="Pagenumber">
    <w:name w:val="page number"/>
    <w:uiPriority w:val="99"/>
    <w:semiHidden/>
    <w:unhideWhenUsed/>
    <w:qFormat/>
    <w:rsid w:val="00bf4aaa"/>
    <w:rPr>
      <w:rFonts w:ascii="Times New Roman" w:hAnsi="Times New Roman" w:cs="Times New Roman"/>
    </w:rPr>
  </w:style>
  <w:style w:type="character" w:styleId="Style23" w:customStyle="1">
    <w:name w:val="Основной шрифт"/>
    <w:uiPriority w:val="99"/>
    <w:qFormat/>
    <w:rsid w:val="00bf4aaa"/>
    <w:rPr/>
  </w:style>
  <w:style w:type="character" w:styleId="Style24" w:customStyle="1">
    <w:name w:val="Заголовок Знак"/>
    <w:uiPriority w:val="99"/>
    <w:qFormat/>
    <w:locked/>
    <w:rsid w:val="00bf4aaa"/>
    <w:rPr>
      <w:rFonts w:ascii="Cambria" w:hAnsi="Cambria" w:cs="Cambria"/>
      <w:b/>
      <w:bCs/>
      <w:kern w:val="2"/>
      <w:sz w:val="32"/>
      <w:szCs w:val="32"/>
    </w:rPr>
  </w:style>
  <w:style w:type="character" w:styleId="Style25" w:customStyle="1">
    <w:name w:val="Цветовое выделение"/>
    <w:uiPriority w:val="99"/>
    <w:qFormat/>
    <w:rsid w:val="00bf4aaa"/>
    <w:rPr>
      <w:b/>
      <w:bCs w:val="false"/>
      <w:color w:val="000080"/>
      <w:sz w:val="22"/>
    </w:rPr>
  </w:style>
  <w:style w:type="character" w:styleId="FontStyle14" w:customStyle="1">
    <w:name w:val="Font Style14"/>
    <w:uiPriority w:val="99"/>
    <w:qFormat/>
    <w:rsid w:val="00bf4aaa"/>
    <w:rPr>
      <w:rFonts w:ascii="Times New Roman" w:hAnsi="Times New Roman" w:cs="Times New Roman"/>
      <w:sz w:val="26"/>
      <w:szCs w:val="26"/>
    </w:rPr>
  </w:style>
  <w:style w:type="character" w:styleId="FontStyle15" w:customStyle="1">
    <w:name w:val="Font Style15"/>
    <w:uiPriority w:val="99"/>
    <w:qFormat/>
    <w:rsid w:val="00bf4aaa"/>
    <w:rPr>
      <w:rFonts w:ascii="Times New Roman" w:hAnsi="Times New Roman" w:cs="Times New Roman"/>
      <w:b/>
      <w:bCs/>
      <w:sz w:val="26"/>
      <w:szCs w:val="26"/>
    </w:rPr>
  </w:style>
  <w:style w:type="character" w:styleId="FontStyle16" w:customStyle="1">
    <w:name w:val="Font Style16"/>
    <w:uiPriority w:val="99"/>
    <w:qFormat/>
    <w:rsid w:val="00bf4aaa"/>
    <w:rPr>
      <w:rFonts w:ascii="Times New Roman" w:hAnsi="Times New Roman" w:cs="Times New Roman"/>
      <w:sz w:val="18"/>
      <w:szCs w:val="18"/>
    </w:rPr>
  </w:style>
  <w:style w:type="character" w:styleId="FontStyle17" w:customStyle="1">
    <w:name w:val="Font Style17"/>
    <w:uiPriority w:val="99"/>
    <w:qFormat/>
    <w:rsid w:val="00bf4aaa"/>
    <w:rPr>
      <w:rFonts w:ascii="Times New Roman" w:hAnsi="Times New Roman" w:cs="Times New Roman"/>
      <w:sz w:val="18"/>
      <w:szCs w:val="18"/>
    </w:rPr>
  </w:style>
  <w:style w:type="character" w:styleId="44" w:customStyle="1">
    <w:name w:val="Знак Знак4"/>
    <w:uiPriority w:val="99"/>
    <w:semiHidden/>
    <w:qFormat/>
    <w:locked/>
    <w:rsid w:val="00bf4aaa"/>
    <w:rPr>
      <w:rFonts w:ascii="Courier New" w:hAnsi="Courier New" w:cs="Courier New"/>
      <w:sz w:val="20"/>
      <w:szCs w:val="20"/>
    </w:rPr>
  </w:style>
  <w:style w:type="character" w:styleId="53" w:customStyle="1">
    <w:name w:val="Знак Знак5"/>
    <w:uiPriority w:val="99"/>
    <w:semiHidden/>
    <w:qFormat/>
    <w:locked/>
    <w:rsid w:val="00bf4aaa"/>
    <w:rPr>
      <w:rFonts w:ascii="Courier New" w:hAnsi="Courier New" w:cs="Courier New"/>
      <w:sz w:val="20"/>
      <w:szCs w:val="20"/>
    </w:rPr>
  </w:style>
  <w:style w:type="character" w:styleId="Add" w:customStyle="1">
    <w:name w:val="add"/>
    <w:qFormat/>
    <w:rsid w:val="00bf4aaa"/>
    <w:rPr/>
  </w:style>
  <w:style w:type="character" w:styleId="12" w:customStyle="1">
    <w:name w:val="Заголовок №1_"/>
    <w:basedOn w:val="DefaultParagraphFont"/>
    <w:link w:val="16"/>
    <w:qFormat/>
    <w:rsid w:val="0031530b"/>
    <w:rPr>
      <w:rFonts w:ascii="Times New Roman" w:hAnsi="Times New Roman"/>
      <w:spacing w:val="10"/>
      <w:sz w:val="25"/>
      <w:szCs w:val="25"/>
      <w:shd w:fill="FFFFFF" w:val="clear"/>
    </w:rPr>
  </w:style>
  <w:style w:type="character" w:styleId="Match">
    <w:name w:val="match"/>
    <w:qFormat/>
    <w:rPr/>
  </w:style>
  <w:style w:type="character" w:styleId="WW-Absatz-Standardschriftart">
    <w:name w:val="WW-Absatz-Standardschriftart"/>
    <w:qFormat/>
    <w:rPr/>
  </w:style>
  <w:style w:type="character" w:styleId="Style26">
    <w:name w:val="Текст концевой сноски Знак"/>
    <w:qFormat/>
    <w:rPr>
      <w:rFonts w:ascii="Times New Roman" w:hAnsi="Times New Roman" w:eastAsia="Times New Roman" w:cs="Times New Roman"/>
    </w:rPr>
  </w:style>
  <w:style w:type="character" w:styleId="FontStyle27">
    <w:name w:val="Font Style27"/>
    <w:qFormat/>
    <w:rPr>
      <w:rFonts w:ascii="Times New Roman" w:hAnsi="Times New Roman" w:cs="Times New Roman"/>
      <w:b/>
      <w:bCs/>
      <w:sz w:val="22"/>
      <w:szCs w:val="22"/>
    </w:rPr>
  </w:style>
  <w:style w:type="character" w:styleId="FontStyle26">
    <w:name w:val="Font Style26"/>
    <w:qFormat/>
    <w:rPr>
      <w:rFonts w:ascii="Times New Roman" w:hAnsi="Times New Roman" w:cs="Times New Roman"/>
      <w:b/>
      <w:bCs/>
      <w:sz w:val="14"/>
      <w:szCs w:val="14"/>
    </w:rPr>
  </w:style>
  <w:style w:type="character" w:styleId="FontStyle25">
    <w:name w:val="Font Style25"/>
    <w:qFormat/>
    <w:rPr>
      <w:rFonts w:ascii="Times New Roman" w:hAnsi="Times New Roman" w:cs="Times New Roman"/>
      <w:b/>
      <w:bCs/>
      <w:sz w:val="18"/>
      <w:szCs w:val="18"/>
    </w:rPr>
  </w:style>
  <w:style w:type="character" w:styleId="FontStyle20">
    <w:name w:val="Font Style20"/>
    <w:qFormat/>
    <w:rPr>
      <w:rFonts w:ascii="Times New Roman" w:hAnsi="Times New Roman" w:cs="Times New Roman"/>
      <w:sz w:val="26"/>
      <w:szCs w:val="26"/>
    </w:rPr>
  </w:style>
  <w:style w:type="character" w:styleId="FontStyle19">
    <w:name w:val="Font Style19"/>
    <w:qFormat/>
    <w:rPr>
      <w:rFonts w:ascii="Times New Roman" w:hAnsi="Times New Roman" w:cs="Times New Roman"/>
      <w:b/>
      <w:bCs/>
      <w:sz w:val="26"/>
      <w:szCs w:val="26"/>
    </w:rPr>
  </w:style>
  <w:style w:type="character" w:styleId="13">
    <w:name w:val="Основной шрифт абзаца1"/>
    <w:qFormat/>
    <w:rPr/>
  </w:style>
  <w:style w:type="character" w:styleId="WW8NumSt8z0">
    <w:name w:val="WW8NumSt8z0"/>
    <w:qFormat/>
    <w:rPr>
      <w:rFonts w:ascii="Times New Roman" w:hAnsi="Times New Roman" w:cs="Times New Roman"/>
    </w:rPr>
  </w:style>
  <w:style w:type="character" w:styleId="WW8Num14z0">
    <w:name w:val="WW8Num14z0"/>
    <w:qFormat/>
    <w:rPr/>
  </w:style>
  <w:style w:type="character" w:styleId="WW8Num13z0">
    <w:name w:val="WW8Num13z0"/>
    <w:qFormat/>
    <w:rPr/>
  </w:style>
  <w:style w:type="character" w:styleId="WW8Num12z0">
    <w:name w:val="WW8Num12z0"/>
    <w:qFormat/>
    <w:rPr>
      <w:rFonts w:ascii="Times New Roman" w:hAnsi="Times New Roman" w:cs="Times New Roman"/>
    </w:rPr>
  </w:style>
  <w:style w:type="character" w:styleId="WW8Num11z0">
    <w:name w:val="WW8Num11z0"/>
    <w:qFormat/>
    <w:rPr>
      <w:rFonts w:ascii="Times New Roman" w:hAnsi="Times New Roman" w:cs="Times New Roman"/>
    </w:rPr>
  </w:style>
  <w:style w:type="character" w:styleId="WW8Num9z0">
    <w:name w:val="WW8Num9z0"/>
    <w:qFormat/>
    <w:rPr/>
  </w:style>
  <w:style w:type="character" w:styleId="WW8Num8z0">
    <w:name w:val="WW8Num8z0"/>
    <w:qFormat/>
    <w:rPr/>
  </w:style>
  <w:style w:type="character" w:styleId="WW8Num7z0">
    <w:name w:val="WW8Num7z0"/>
    <w:qFormat/>
    <w:rPr/>
  </w:style>
  <w:style w:type="character" w:styleId="WW8Num6z0">
    <w:name w:val="WW8Num6z0"/>
    <w:qFormat/>
    <w:rPr/>
  </w:style>
  <w:style w:type="character" w:styleId="WW8Num5z0">
    <w:name w:val="WW8Num5z0"/>
    <w:qFormat/>
    <w:rPr>
      <w:rFonts w:ascii="Times New Roman" w:hAnsi="Times New Roman" w:cs="Times New Roman"/>
    </w:rPr>
  </w:style>
  <w:style w:type="character" w:styleId="WW8Num4z0">
    <w:name w:val="WW8Num4z0"/>
    <w:qFormat/>
    <w:rPr/>
  </w:style>
  <w:style w:type="character" w:styleId="WW8Num3z0">
    <w:name w:val="WW8Num3z0"/>
    <w:qFormat/>
    <w:rPr>
      <w:rFonts w:ascii="Times New Roman" w:hAnsi="Times New Roman" w:cs="Times New Roman"/>
    </w:rPr>
  </w:style>
  <w:style w:type="character" w:styleId="WW8Num2z0">
    <w:name w:val="WW8Num2z0"/>
    <w:qFormat/>
    <w:rPr/>
  </w:style>
  <w:style w:type="character" w:styleId="Style27">
    <w:name w:val="Основной шрифт абзаца"/>
    <w:qFormat/>
    <w:rPr/>
  </w:style>
  <w:style w:type="character" w:styleId="WW8Num1z0">
    <w:name w:val="WW8Num1z0"/>
    <w:qFormat/>
    <w:rPr>
      <w:rFonts w:ascii="PT Astra Serif" w:hAnsi="PT Astra Serif"/>
      <w:sz w:val="28"/>
      <w:szCs w:val="28"/>
    </w:rPr>
  </w:style>
  <w:style w:type="character" w:styleId="14">
    <w:name w:val="Основной текст1"/>
    <w:qFormat/>
    <w:rPr>
      <w:rFonts w:ascii="Times New Roman" w:hAnsi="Times New Roman" w:eastAsia="Times New Roman" w:cs="Times New Roman"/>
      <w:color w:val="000000"/>
      <w:spacing w:val="9"/>
      <w:w w:val="100"/>
      <w:position w:val="0"/>
      <w:sz w:val="24"/>
      <w:sz w:val="24"/>
      <w:szCs w:val="24"/>
      <w:shd w:fill="FFFFFF" w:val="clear"/>
      <w:vertAlign w:val="baseline"/>
      <w:lang w:val="ru-RU" w:bidi="ru-RU"/>
    </w:rPr>
  </w:style>
  <w:style w:type="character" w:styleId="Style28">
    <w:name w:val="Цветовое выделение для Текст"/>
    <w:qFormat/>
    <w:rPr/>
  </w:style>
  <w:style w:type="paragraph" w:styleId="Style29">
    <w:name w:val="Заголовок"/>
    <w:basedOn w:val="Normal"/>
    <w:next w:val="Style30"/>
    <w:qFormat/>
    <w:pPr>
      <w:keepNext w:val="true"/>
      <w:spacing w:before="240" w:after="120"/>
    </w:pPr>
    <w:rPr>
      <w:rFonts w:ascii="PT Astra Serif" w:hAnsi="PT Astra Serif" w:eastAsia="Tahoma" w:cs="Noto Sans Devanagari"/>
      <w:sz w:val="28"/>
      <w:szCs w:val="28"/>
    </w:rPr>
  </w:style>
  <w:style w:type="paragraph" w:styleId="Style30">
    <w:name w:val="Body Text"/>
    <w:basedOn w:val="Normal"/>
    <w:link w:val="Style10"/>
    <w:uiPriority w:val="99"/>
    <w:semiHidden/>
    <w:unhideWhenUsed/>
    <w:rsid w:val="00057a30"/>
    <w:pPr>
      <w:spacing w:before="0" w:after="120"/>
    </w:pPr>
    <w:rPr/>
  </w:style>
  <w:style w:type="paragraph" w:styleId="Style31">
    <w:name w:val="List"/>
    <w:basedOn w:val="Style30"/>
    <w:pPr/>
    <w:rPr>
      <w:rFonts w:ascii="PT Astra Serif" w:hAnsi="PT Astra Serif" w:cs="Noto Sans Devanagari"/>
    </w:rPr>
  </w:style>
  <w:style w:type="paragraph" w:styleId="Style32" w:customStyle="1">
    <w:name w:val="Caption"/>
    <w:basedOn w:val="Normal"/>
    <w:next w:val="Normal"/>
    <w:link w:val="Style18"/>
    <w:uiPriority w:val="10"/>
    <w:qFormat/>
    <w:rsid w:val="00bf4aaa"/>
    <w:pPr>
      <w:pBdr>
        <w:bottom w:val="single" w:sz="8" w:space="4" w:color="4F81BD"/>
      </w:pBdr>
      <w:spacing w:lineRule="auto" w:line="240" w:before="0" w:after="300"/>
      <w:contextualSpacing/>
    </w:pPr>
    <w:rPr>
      <w:rFonts w:ascii="Cambria" w:hAnsi="Cambria"/>
      <w:color w:val="17365D"/>
      <w:spacing w:val="5"/>
      <w:kern w:val="2"/>
      <w:sz w:val="52"/>
      <w:szCs w:val="52"/>
    </w:rPr>
  </w:style>
  <w:style w:type="paragraph" w:styleId="Style33">
    <w:name w:val="Указатель"/>
    <w:basedOn w:val="Normal"/>
    <w:qFormat/>
    <w:pPr>
      <w:suppressLineNumbers/>
    </w:pPr>
    <w:rPr>
      <w:rFonts w:ascii="PT Astra Serif" w:hAnsi="PT Astra Serif" w:cs="Noto Sans Devanagari"/>
    </w:rPr>
  </w:style>
  <w:style w:type="paragraph" w:styleId="BalloonText">
    <w:name w:val="Balloon Text"/>
    <w:basedOn w:val="Normal"/>
    <w:link w:val="Style5"/>
    <w:uiPriority w:val="99"/>
    <w:semiHidden/>
    <w:unhideWhenUsed/>
    <w:qFormat/>
    <w:rsid w:val="000d0917"/>
    <w:pPr>
      <w:spacing w:lineRule="auto" w:line="240" w:before="0" w:after="0"/>
    </w:pPr>
    <w:rPr>
      <w:rFonts w:ascii="Tahoma" w:hAnsi="Tahoma" w:cs="Tahoma"/>
      <w:sz w:val="16"/>
      <w:szCs w:val="16"/>
    </w:rPr>
  </w:style>
  <w:style w:type="paragraph" w:styleId="Style34">
    <w:name w:val="Колонтитул"/>
    <w:basedOn w:val="Normal"/>
    <w:qFormat/>
    <w:pPr/>
    <w:rPr/>
  </w:style>
  <w:style w:type="paragraph" w:styleId="Style35">
    <w:name w:val="Header"/>
    <w:basedOn w:val="Normal"/>
    <w:link w:val="Style6"/>
    <w:uiPriority w:val="99"/>
    <w:unhideWhenUsed/>
    <w:rsid w:val="00f20b2b"/>
    <w:pPr>
      <w:tabs>
        <w:tab w:val="clear" w:pos="708"/>
        <w:tab w:val="center" w:pos="4677" w:leader="none"/>
        <w:tab w:val="right" w:pos="9355" w:leader="none"/>
      </w:tabs>
      <w:spacing w:lineRule="auto" w:line="240" w:before="0" w:after="0"/>
    </w:pPr>
    <w:rPr/>
  </w:style>
  <w:style w:type="paragraph" w:styleId="Style36">
    <w:name w:val="Footer"/>
    <w:basedOn w:val="Normal"/>
    <w:link w:val="Style7"/>
    <w:uiPriority w:val="99"/>
    <w:unhideWhenUsed/>
    <w:rsid w:val="00f20b2b"/>
    <w:pPr>
      <w:tabs>
        <w:tab w:val="clear" w:pos="708"/>
        <w:tab w:val="center" w:pos="4677" w:leader="none"/>
        <w:tab w:val="right" w:pos="9355" w:leader="none"/>
      </w:tabs>
      <w:spacing w:lineRule="auto" w:line="240" w:before="0" w:after="0"/>
    </w:pPr>
    <w:rPr/>
  </w:style>
  <w:style w:type="paragraph" w:styleId="Revision">
    <w:name w:val="Revision"/>
    <w:uiPriority w:val="99"/>
    <w:semiHidden/>
    <w:qFormat/>
    <w:rsid w:val="0033665c"/>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Style37" w:customStyle="1">
    <w:name w:val="Знак"/>
    <w:basedOn w:val="Normal"/>
    <w:qFormat/>
    <w:rsid w:val="00635e34"/>
    <w:pPr>
      <w:spacing w:lineRule="auto" w:line="240" w:before="0" w:after="0"/>
    </w:pPr>
    <w:rPr>
      <w:rFonts w:ascii="Verdana" w:hAnsi="Verdana" w:cs="Verdana"/>
      <w:sz w:val="20"/>
      <w:szCs w:val="20"/>
      <w:lang w:val="en-US" w:eastAsia="en-US"/>
    </w:rPr>
  </w:style>
  <w:style w:type="paragraph" w:styleId="NoSpacing">
    <w:name w:val="No Spacing"/>
    <w:uiPriority w:val="1"/>
    <w:qFormat/>
    <w:rsid w:val="00bb2dff"/>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ListParagraph">
    <w:name w:val="List Paragraph"/>
    <w:basedOn w:val="Normal"/>
    <w:uiPriority w:val="34"/>
    <w:qFormat/>
    <w:rsid w:val="00f93378"/>
    <w:pPr>
      <w:spacing w:before="0" w:after="200"/>
      <w:ind w:left="720" w:hanging="0"/>
      <w:contextualSpacing/>
    </w:pPr>
    <w:rPr>
      <w:rFonts w:eastAsia="Calibri"/>
      <w:lang w:eastAsia="en-US"/>
    </w:rPr>
  </w:style>
  <w:style w:type="paragraph" w:styleId="Style38">
    <w:name w:val="Body Text Indent"/>
    <w:basedOn w:val="Normal"/>
    <w:link w:val="Style8"/>
    <w:qFormat/>
    <w:pPr>
      <w:ind w:left="0" w:right="0" w:firstLine="709"/>
      <w:jc w:val="both"/>
    </w:pPr>
    <w:rPr/>
  </w:style>
  <w:style w:type="paragraph" w:styleId="Headertext" w:customStyle="1">
    <w:name w:val="headertext"/>
    <w:basedOn w:val="Normal"/>
    <w:qFormat/>
    <w:rsid w:val="00585c90"/>
    <w:pPr>
      <w:spacing w:lineRule="auto" w:line="240" w:beforeAutospacing="1" w:afterAutospacing="1"/>
    </w:pPr>
    <w:rPr>
      <w:rFonts w:ascii="Times New Roman" w:hAnsi="Times New Roman"/>
      <w:sz w:val="24"/>
      <w:szCs w:val="24"/>
    </w:rPr>
  </w:style>
  <w:style w:type="paragraph" w:styleId="Formattext" w:customStyle="1">
    <w:name w:val="formattext"/>
    <w:basedOn w:val="Normal"/>
    <w:qFormat/>
    <w:rsid w:val="00585c90"/>
    <w:pPr>
      <w:spacing w:lineRule="auto" w:line="240" w:beforeAutospacing="1" w:afterAutospacing="1"/>
    </w:pPr>
    <w:rPr>
      <w:rFonts w:ascii="Times New Roman" w:hAnsi="Times New Roman"/>
      <w:sz w:val="24"/>
      <w:szCs w:val="24"/>
    </w:rPr>
  </w:style>
  <w:style w:type="paragraph" w:styleId="BodyText2">
    <w:name w:val="Body Text 2"/>
    <w:basedOn w:val="Normal"/>
    <w:link w:val="22"/>
    <w:uiPriority w:val="99"/>
    <w:semiHidden/>
    <w:unhideWhenUsed/>
    <w:qFormat/>
    <w:rsid w:val="00d75b95"/>
    <w:pPr>
      <w:spacing w:lineRule="auto" w:line="480" w:before="0" w:after="120"/>
    </w:pPr>
    <w:rPr/>
  </w:style>
  <w:style w:type="paragraph" w:styleId="Western" w:customStyle="1">
    <w:name w:val="western"/>
    <w:basedOn w:val="Normal"/>
    <w:qFormat/>
    <w:rsid w:val="00d75b95"/>
    <w:pPr>
      <w:spacing w:lineRule="auto" w:line="240" w:beforeAutospacing="1" w:afterAutospacing="1"/>
    </w:pPr>
    <w:rPr>
      <w:rFonts w:ascii="Times New Roman" w:hAnsi="Times New Roman"/>
      <w:sz w:val="24"/>
      <w:szCs w:val="24"/>
    </w:rPr>
  </w:style>
  <w:style w:type="paragraph" w:styleId="Style39">
    <w:name w:val="Subtitle"/>
    <w:basedOn w:val="Normal"/>
    <w:next w:val="Normal"/>
    <w:link w:val="Style9"/>
    <w:qFormat/>
    <w:rsid w:val="0013381d"/>
    <w:pPr>
      <w:spacing w:lineRule="auto" w:line="240" w:before="0" w:after="60"/>
      <w:jc w:val="center"/>
      <w:outlineLvl w:val="1"/>
    </w:pPr>
    <w:rPr>
      <w:rFonts w:ascii="Calibri Light" w:hAnsi="Calibri Light"/>
      <w:sz w:val="24"/>
      <w:szCs w:val="24"/>
    </w:rPr>
  </w:style>
  <w:style w:type="paragraph" w:styleId="ConsPlusNormal" w:customStyle="1">
    <w:name w:val="ConsPlusNormal"/>
    <w:uiPriority w:val="99"/>
    <w:qFormat/>
    <w:rsid w:val="004743c4"/>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ConsPlusTitle" w:customStyle="1">
    <w:name w:val="ConsPlusTitle"/>
    <w:qFormat/>
    <w:rsid w:val="004743c4"/>
    <w:pPr>
      <w:widowControl w:val="false"/>
      <w:suppressAutoHyphens w:val="true"/>
      <w:bidi w:val="0"/>
      <w:spacing w:before="0" w:after="0"/>
      <w:jc w:val="left"/>
    </w:pPr>
    <w:rPr>
      <w:rFonts w:ascii="Calibri" w:hAnsi="Calibri" w:eastAsia="Times New Roman" w:cs="Calibri"/>
      <w:b/>
      <w:color w:val="auto"/>
      <w:kern w:val="0"/>
      <w:sz w:val="22"/>
      <w:szCs w:val="20"/>
      <w:lang w:val="ru-RU" w:eastAsia="ru-RU" w:bidi="ar-SA"/>
    </w:rPr>
  </w:style>
  <w:style w:type="paragraph" w:styleId="35" w:customStyle="1">
    <w:name w:val="Основной текст (3)"/>
    <w:basedOn w:val="Normal"/>
    <w:link w:val="32"/>
    <w:qFormat/>
    <w:rsid w:val="00c17b1a"/>
    <w:pPr>
      <w:widowControl w:val="false"/>
      <w:shd w:val="clear" w:color="auto" w:fill="FFFFFF"/>
      <w:spacing w:lineRule="exact" w:line="255" w:before="0" w:after="0"/>
      <w:jc w:val="center"/>
    </w:pPr>
    <w:rPr>
      <w:rFonts w:ascii="Times New Roman" w:hAnsi="Times New Roman"/>
      <w:b/>
      <w:bCs/>
      <w:sz w:val="21"/>
      <w:szCs w:val="21"/>
    </w:rPr>
  </w:style>
  <w:style w:type="paragraph" w:styleId="45" w:customStyle="1">
    <w:name w:val="Основной текст (4)"/>
    <w:basedOn w:val="Normal"/>
    <w:link w:val="42"/>
    <w:qFormat/>
    <w:rsid w:val="00c17b1a"/>
    <w:pPr>
      <w:widowControl w:val="false"/>
      <w:shd w:val="clear" w:color="auto" w:fill="FFFFFF"/>
      <w:spacing w:lineRule="exact" w:line="228" w:before="240" w:after="0"/>
      <w:ind w:hanging="160"/>
    </w:pPr>
    <w:rPr>
      <w:rFonts w:ascii="Times New Roman" w:hAnsi="Times New Roman"/>
      <w:sz w:val="19"/>
      <w:szCs w:val="19"/>
    </w:rPr>
  </w:style>
  <w:style w:type="paragraph" w:styleId="54" w:customStyle="1">
    <w:name w:val="Основной текст (5)"/>
    <w:basedOn w:val="Normal"/>
    <w:link w:val="51"/>
    <w:qFormat/>
    <w:rsid w:val="00c17b1a"/>
    <w:pPr>
      <w:widowControl w:val="false"/>
      <w:shd w:val="clear" w:color="auto" w:fill="FFFFFF"/>
      <w:spacing w:lineRule="atLeast" w:line="0" w:before="0" w:after="720"/>
    </w:pPr>
    <w:rPr>
      <w:rFonts w:ascii="Times New Roman" w:hAnsi="Times New Roman"/>
      <w:b/>
      <w:bCs/>
      <w:sz w:val="28"/>
      <w:szCs w:val="28"/>
    </w:rPr>
  </w:style>
  <w:style w:type="paragraph" w:styleId="62" w:customStyle="1">
    <w:name w:val="Основной текст (6)"/>
    <w:basedOn w:val="Normal"/>
    <w:link w:val="6Exact"/>
    <w:qFormat/>
    <w:rsid w:val="00c17b1a"/>
    <w:pPr>
      <w:widowControl w:val="false"/>
      <w:shd w:val="clear" w:color="auto" w:fill="FFFFFF"/>
      <w:spacing w:lineRule="atLeast" w:line="0" w:before="0" w:after="0"/>
    </w:pPr>
    <w:rPr>
      <w:rFonts w:ascii="Franklin Gothic Demi" w:hAnsi="Franklin Gothic Demi" w:eastAsia="Franklin Gothic Demi" w:cs="Franklin Gothic Demi"/>
      <w:sz w:val="28"/>
      <w:szCs w:val="28"/>
    </w:rPr>
  </w:style>
  <w:style w:type="paragraph" w:styleId="36" w:customStyle="1">
    <w:name w:val="Подпись к таблице (3)"/>
    <w:basedOn w:val="Normal"/>
    <w:link w:val="3Exact1"/>
    <w:qFormat/>
    <w:rsid w:val="00c17b1a"/>
    <w:pPr>
      <w:widowControl w:val="false"/>
      <w:shd w:val="clear" w:color="auto" w:fill="FFFFFF"/>
      <w:spacing w:lineRule="atLeast" w:line="0" w:before="0" w:after="60"/>
    </w:pPr>
    <w:rPr>
      <w:rFonts w:ascii="Times New Roman" w:hAnsi="Times New Roman"/>
      <w:sz w:val="28"/>
      <w:szCs w:val="28"/>
    </w:rPr>
  </w:style>
  <w:style w:type="paragraph" w:styleId="Style40" w:customStyle="1">
    <w:name w:val="Подпись к таблице"/>
    <w:basedOn w:val="Normal"/>
    <w:link w:val="Style12"/>
    <w:qFormat/>
    <w:rsid w:val="00c17b1a"/>
    <w:pPr>
      <w:widowControl w:val="false"/>
      <w:shd w:val="clear" w:color="auto" w:fill="FFFFFF"/>
      <w:spacing w:lineRule="exact" w:line="234" w:before="0" w:after="0"/>
      <w:jc w:val="both"/>
    </w:pPr>
    <w:rPr>
      <w:rFonts w:ascii="Times New Roman" w:hAnsi="Times New Roman"/>
      <w:sz w:val="20"/>
      <w:szCs w:val="20"/>
    </w:rPr>
  </w:style>
  <w:style w:type="paragraph" w:styleId="28" w:customStyle="1">
    <w:name w:val="Подпись к таблице (2)"/>
    <w:basedOn w:val="Normal"/>
    <w:link w:val="26"/>
    <w:qFormat/>
    <w:rsid w:val="00c17b1a"/>
    <w:pPr>
      <w:widowControl w:val="false"/>
      <w:shd w:val="clear" w:color="auto" w:fill="FFFFFF"/>
      <w:spacing w:lineRule="exact" w:line="234" w:before="0" w:after="0"/>
      <w:jc w:val="both"/>
    </w:pPr>
    <w:rPr>
      <w:rFonts w:ascii="Times New Roman" w:hAnsi="Times New Roman"/>
      <w:sz w:val="20"/>
      <w:szCs w:val="20"/>
    </w:rPr>
  </w:style>
  <w:style w:type="paragraph" w:styleId="46" w:customStyle="1">
    <w:name w:val="Подпись к таблице (4)"/>
    <w:basedOn w:val="Normal"/>
    <w:link w:val="43"/>
    <w:qFormat/>
    <w:rsid w:val="00c17b1a"/>
    <w:pPr>
      <w:widowControl w:val="false"/>
      <w:shd w:val="clear" w:color="auto" w:fill="FFFFFF"/>
      <w:spacing w:lineRule="atLeast" w:line="0" w:before="0" w:after="60"/>
    </w:pPr>
    <w:rPr>
      <w:rFonts w:ascii="Times New Roman" w:hAnsi="Times New Roman"/>
      <w:b/>
      <w:bCs/>
      <w:sz w:val="28"/>
      <w:szCs w:val="28"/>
    </w:rPr>
  </w:style>
  <w:style w:type="paragraph" w:styleId="Style41">
    <w:name w:val="Footnote Text"/>
    <w:basedOn w:val="Normal"/>
    <w:link w:val="Style16"/>
    <w:uiPriority w:val="99"/>
    <w:semiHidden/>
    <w:unhideWhenUsed/>
    <w:rsid w:val="00bf4aaa"/>
    <w:pPr>
      <w:spacing w:lineRule="auto" w:line="240" w:before="0" w:after="0"/>
    </w:pPr>
    <w:rPr>
      <w:rFonts w:ascii="Times New Roman" w:hAnsi="Times New Roman"/>
      <w:sz w:val="20"/>
      <w:szCs w:val="20"/>
    </w:rPr>
  </w:style>
  <w:style w:type="paragraph" w:styleId="Annotationtext">
    <w:name w:val="annotation text"/>
    <w:basedOn w:val="Normal"/>
    <w:link w:val="Style17"/>
    <w:uiPriority w:val="99"/>
    <w:semiHidden/>
    <w:unhideWhenUsed/>
    <w:qFormat/>
    <w:rsid w:val="00bf4aaa"/>
    <w:pPr>
      <w:spacing w:lineRule="auto" w:line="240" w:before="0" w:after="0"/>
    </w:pPr>
    <w:rPr>
      <w:rFonts w:ascii="Times New Roman" w:hAnsi="Times New Roman"/>
      <w:sz w:val="20"/>
      <w:szCs w:val="20"/>
    </w:rPr>
  </w:style>
  <w:style w:type="paragraph" w:styleId="BodyText3">
    <w:name w:val="Body Text 3"/>
    <w:basedOn w:val="Normal"/>
    <w:link w:val="33"/>
    <w:uiPriority w:val="99"/>
    <w:semiHidden/>
    <w:unhideWhenUsed/>
    <w:qFormat/>
    <w:rsid w:val="00bf4aaa"/>
    <w:pPr>
      <w:spacing w:lineRule="auto" w:line="240" w:before="0" w:after="0"/>
    </w:pPr>
    <w:rPr>
      <w:rFonts w:ascii="Times New Roman" w:hAnsi="Times New Roman"/>
      <w:sz w:val="26"/>
      <w:szCs w:val="26"/>
    </w:rPr>
  </w:style>
  <w:style w:type="paragraph" w:styleId="BodyTextIndent2">
    <w:name w:val="Body Text Indent 2"/>
    <w:basedOn w:val="Normal"/>
    <w:link w:val="27"/>
    <w:uiPriority w:val="99"/>
    <w:semiHidden/>
    <w:unhideWhenUsed/>
    <w:qFormat/>
    <w:rsid w:val="00bf4aaa"/>
    <w:pPr>
      <w:spacing w:lineRule="auto" w:line="240" w:before="0" w:after="0"/>
      <w:ind w:firstLine="709"/>
      <w:jc w:val="both"/>
    </w:pPr>
    <w:rPr>
      <w:rFonts w:ascii="Times New Roman" w:hAnsi="Times New Roman"/>
      <w:spacing w:val="-2"/>
      <w:sz w:val="27"/>
      <w:szCs w:val="27"/>
    </w:rPr>
  </w:style>
  <w:style w:type="paragraph" w:styleId="BodyTextIndent3">
    <w:name w:val="Body Text Indent 3"/>
    <w:basedOn w:val="Normal"/>
    <w:link w:val="34"/>
    <w:uiPriority w:val="99"/>
    <w:semiHidden/>
    <w:unhideWhenUsed/>
    <w:qFormat/>
    <w:rsid w:val="00bf4aaa"/>
    <w:pPr>
      <w:spacing w:lineRule="auto" w:line="240" w:before="0" w:after="0"/>
      <w:ind w:firstLine="720"/>
      <w:jc w:val="both"/>
    </w:pPr>
    <w:rPr>
      <w:rFonts w:ascii="Times New Roman" w:hAnsi="Times New Roman"/>
      <w:sz w:val="28"/>
      <w:szCs w:val="28"/>
    </w:rPr>
  </w:style>
  <w:style w:type="paragraph" w:styleId="BlockText">
    <w:name w:val="Block Text"/>
    <w:basedOn w:val="Normal"/>
    <w:uiPriority w:val="99"/>
    <w:semiHidden/>
    <w:unhideWhenUsed/>
    <w:qFormat/>
    <w:rsid w:val="00bf4aaa"/>
    <w:pPr>
      <w:spacing w:lineRule="auto" w:line="240" w:before="0" w:after="0"/>
      <w:ind w:left="567" w:right="567" w:firstLine="709"/>
      <w:jc w:val="both"/>
    </w:pPr>
    <w:rPr>
      <w:rFonts w:ascii="Times New Roman" w:hAnsi="Times New Roman"/>
      <w:sz w:val="28"/>
      <w:szCs w:val="28"/>
    </w:rPr>
  </w:style>
  <w:style w:type="paragraph" w:styleId="DocumentMap">
    <w:name w:val="Document Map"/>
    <w:basedOn w:val="Normal"/>
    <w:link w:val="Style19"/>
    <w:uiPriority w:val="99"/>
    <w:semiHidden/>
    <w:unhideWhenUsed/>
    <w:qFormat/>
    <w:rsid w:val="00bf4aaa"/>
    <w:pPr>
      <w:widowControl w:val="false"/>
      <w:shd w:val="clear" w:color="auto" w:fill="000080"/>
      <w:spacing w:lineRule="auto" w:line="240" w:before="0" w:after="0"/>
      <w:ind w:firstLine="720"/>
      <w:jc w:val="both"/>
    </w:pPr>
    <w:rPr>
      <w:rFonts w:ascii="Tahoma" w:hAnsi="Tahoma" w:cs="Tahoma"/>
      <w:sz w:val="20"/>
      <w:szCs w:val="20"/>
    </w:rPr>
  </w:style>
  <w:style w:type="paragraph" w:styleId="PlainText">
    <w:name w:val="Plain Text"/>
    <w:basedOn w:val="Normal"/>
    <w:link w:val="Style20"/>
    <w:uiPriority w:val="99"/>
    <w:semiHidden/>
    <w:unhideWhenUsed/>
    <w:qFormat/>
    <w:rsid w:val="00bf4aaa"/>
    <w:pPr>
      <w:spacing w:lineRule="auto" w:line="240" w:before="0" w:after="0"/>
    </w:pPr>
    <w:rPr>
      <w:rFonts w:ascii="Courier New" w:hAnsi="Courier New" w:cs="Courier New"/>
      <w:sz w:val="20"/>
      <w:szCs w:val="20"/>
    </w:rPr>
  </w:style>
  <w:style w:type="paragraph" w:styleId="15" w:customStyle="1">
    <w:name w:val="Знак Знак1 Знак"/>
    <w:basedOn w:val="Normal"/>
    <w:uiPriority w:val="99"/>
    <w:qFormat/>
    <w:rsid w:val="00bf4aaa"/>
    <w:pPr>
      <w:widowControl w:val="false"/>
      <w:spacing w:lineRule="exact" w:line="240" w:before="0" w:after="160"/>
      <w:jc w:val="right"/>
    </w:pPr>
    <w:rPr>
      <w:rFonts w:ascii="Times New Roman" w:hAnsi="Times New Roman"/>
      <w:sz w:val="20"/>
      <w:szCs w:val="20"/>
      <w:lang w:val="en-GB" w:eastAsia="en-US"/>
    </w:rPr>
  </w:style>
  <w:style w:type="paragraph" w:styleId="Style51" w:customStyle="1">
    <w:name w:val="Style5"/>
    <w:basedOn w:val="Normal"/>
    <w:uiPriority w:val="99"/>
    <w:qFormat/>
    <w:rsid w:val="00bf4aaa"/>
    <w:pPr>
      <w:widowControl w:val="false"/>
      <w:spacing w:lineRule="exact" w:line="321" w:before="0" w:after="0"/>
      <w:ind w:firstLine="698"/>
    </w:pPr>
    <w:rPr>
      <w:rFonts w:ascii="Times New Roman" w:hAnsi="Times New Roman" w:eastAsia="Batang"/>
      <w:sz w:val="24"/>
      <w:szCs w:val="24"/>
      <w:lang w:eastAsia="ko-KR"/>
    </w:rPr>
  </w:style>
  <w:style w:type="paragraph" w:styleId="Style42" w:customStyle="1">
    <w:name w:val="Текст (лев. подпись)"/>
    <w:basedOn w:val="Normal"/>
    <w:next w:val="Normal"/>
    <w:uiPriority w:val="99"/>
    <w:qFormat/>
    <w:rsid w:val="00bf4aaa"/>
    <w:pPr>
      <w:widowControl w:val="false"/>
      <w:spacing w:lineRule="auto" w:line="240" w:before="0" w:after="0"/>
    </w:pPr>
    <w:rPr>
      <w:rFonts w:ascii="Arial" w:hAnsi="Arial" w:cs="Arial"/>
    </w:rPr>
  </w:style>
  <w:style w:type="paragraph" w:styleId="Style43" w:customStyle="1">
    <w:name w:val="Текст (прав. подпись)"/>
    <w:basedOn w:val="Normal"/>
    <w:next w:val="Normal"/>
    <w:uiPriority w:val="99"/>
    <w:qFormat/>
    <w:rsid w:val="00bf4aaa"/>
    <w:pPr>
      <w:widowControl w:val="false"/>
      <w:spacing w:lineRule="auto" w:line="240" w:before="0" w:after="0"/>
      <w:jc w:val="right"/>
    </w:pPr>
    <w:rPr>
      <w:rFonts w:ascii="Arial" w:hAnsi="Arial" w:cs="Arial"/>
    </w:rPr>
  </w:style>
  <w:style w:type="paragraph" w:styleId="Style44" w:customStyle="1">
    <w:name w:val="Таблицы (моноширинный)"/>
    <w:basedOn w:val="Normal"/>
    <w:next w:val="Normal"/>
    <w:uiPriority w:val="99"/>
    <w:qFormat/>
    <w:rsid w:val="00bf4aaa"/>
    <w:pPr>
      <w:widowControl w:val="false"/>
      <w:spacing w:lineRule="auto" w:line="240" w:before="0" w:after="0"/>
      <w:jc w:val="both"/>
    </w:pPr>
    <w:rPr>
      <w:rFonts w:ascii="Courier New" w:hAnsi="Courier New" w:cs="Courier New"/>
    </w:rPr>
  </w:style>
  <w:style w:type="paragraph" w:styleId="ConsTitle" w:customStyle="1">
    <w:name w:val="ConsTitle"/>
    <w:uiPriority w:val="99"/>
    <w:qFormat/>
    <w:rsid w:val="00bf4aaa"/>
    <w:pPr>
      <w:widowControl w:val="false"/>
      <w:suppressAutoHyphens w:val="true"/>
      <w:bidi w:val="0"/>
      <w:spacing w:before="0" w:after="0"/>
      <w:ind w:right="19772" w:hanging="0"/>
      <w:jc w:val="left"/>
    </w:pPr>
    <w:rPr>
      <w:rFonts w:ascii="Arial" w:hAnsi="Arial" w:eastAsia="Times New Roman" w:cs="Arial"/>
      <w:b/>
      <w:bCs/>
      <w:color w:val="auto"/>
      <w:kern w:val="0"/>
      <w:sz w:val="16"/>
      <w:szCs w:val="16"/>
      <w:lang w:val="ru-RU" w:eastAsia="en-US" w:bidi="ar-SA"/>
    </w:rPr>
  </w:style>
  <w:style w:type="paragraph" w:styleId="Style310" w:customStyle="1">
    <w:name w:val="Style3"/>
    <w:basedOn w:val="Normal"/>
    <w:uiPriority w:val="99"/>
    <w:qFormat/>
    <w:rsid w:val="00bf4aaa"/>
    <w:pPr>
      <w:widowControl w:val="false"/>
      <w:spacing w:lineRule="exact" w:line="316" w:before="0" w:after="0"/>
    </w:pPr>
    <w:rPr>
      <w:rFonts w:ascii="Times New Roman" w:hAnsi="Times New Roman" w:eastAsia="Batang"/>
      <w:sz w:val="24"/>
      <w:szCs w:val="24"/>
      <w:lang w:eastAsia="ko-KR"/>
    </w:rPr>
  </w:style>
  <w:style w:type="paragraph" w:styleId="ConsPlusNonformat" w:customStyle="1">
    <w:name w:val="ConsPlusNonformat"/>
    <w:uiPriority w:val="99"/>
    <w:qFormat/>
    <w:rsid w:val="00bf4aaa"/>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Normal" w:customStyle="1">
    <w:name w:val="ConsNormal"/>
    <w:uiPriority w:val="99"/>
    <w:qFormat/>
    <w:rsid w:val="00bf4aaa"/>
    <w:pPr>
      <w:widowControl/>
      <w:suppressAutoHyphens w:val="true"/>
      <w:bidi w:val="0"/>
      <w:spacing w:before="0" w:after="0"/>
      <w:ind w:right="19772" w:firstLine="720"/>
      <w:jc w:val="left"/>
    </w:pPr>
    <w:rPr>
      <w:rFonts w:ascii="Arial" w:hAnsi="Arial" w:eastAsia="Times New Roman" w:cs="Arial"/>
      <w:color w:val="auto"/>
      <w:kern w:val="0"/>
      <w:sz w:val="20"/>
      <w:szCs w:val="20"/>
      <w:lang w:val="ru-RU" w:eastAsia="ru-RU" w:bidi="ar-SA"/>
    </w:rPr>
  </w:style>
  <w:style w:type="paragraph" w:styleId="Style210" w:customStyle="1">
    <w:name w:val="Style2"/>
    <w:basedOn w:val="Normal"/>
    <w:uiPriority w:val="99"/>
    <w:qFormat/>
    <w:rsid w:val="00bf4aaa"/>
    <w:pPr>
      <w:widowControl w:val="false"/>
      <w:spacing w:lineRule="auto" w:line="240" w:before="0" w:after="0"/>
    </w:pPr>
    <w:rPr>
      <w:rFonts w:ascii="Times New Roman" w:hAnsi="Times New Roman" w:eastAsia="Batang"/>
      <w:sz w:val="24"/>
      <w:szCs w:val="24"/>
      <w:lang w:eastAsia="ko-KR"/>
    </w:rPr>
  </w:style>
  <w:style w:type="paragraph" w:styleId="Style71" w:customStyle="1">
    <w:name w:val="Style7"/>
    <w:basedOn w:val="Normal"/>
    <w:uiPriority w:val="99"/>
    <w:qFormat/>
    <w:rsid w:val="00bf4aaa"/>
    <w:pPr>
      <w:widowControl w:val="false"/>
      <w:spacing w:lineRule="auto" w:line="240" w:before="0" w:after="0"/>
    </w:pPr>
    <w:rPr>
      <w:rFonts w:ascii="Times New Roman" w:hAnsi="Times New Roman" w:eastAsia="Batang"/>
      <w:sz w:val="24"/>
      <w:szCs w:val="24"/>
      <w:lang w:eastAsia="ko-KR"/>
    </w:rPr>
  </w:style>
  <w:style w:type="paragraph" w:styleId="Style81" w:customStyle="1">
    <w:name w:val="Style8"/>
    <w:basedOn w:val="Normal"/>
    <w:uiPriority w:val="99"/>
    <w:qFormat/>
    <w:rsid w:val="00bf4aaa"/>
    <w:pPr>
      <w:widowControl w:val="false"/>
      <w:spacing w:lineRule="exact" w:line="230" w:before="0" w:after="0"/>
    </w:pPr>
    <w:rPr>
      <w:rFonts w:ascii="Times New Roman" w:hAnsi="Times New Roman" w:eastAsia="Batang"/>
      <w:sz w:val="24"/>
      <w:szCs w:val="24"/>
      <w:lang w:eastAsia="ko-KR"/>
    </w:rPr>
  </w:style>
  <w:style w:type="paragraph" w:styleId="Style91" w:customStyle="1">
    <w:name w:val="Style9"/>
    <w:basedOn w:val="Normal"/>
    <w:uiPriority w:val="99"/>
    <w:qFormat/>
    <w:rsid w:val="00bf4aaa"/>
    <w:pPr>
      <w:widowControl w:val="false"/>
      <w:spacing w:lineRule="exact" w:line="321" w:before="0" w:after="0"/>
      <w:ind w:firstLine="2182"/>
    </w:pPr>
    <w:rPr>
      <w:rFonts w:ascii="Times New Roman" w:hAnsi="Times New Roman" w:eastAsia="Batang"/>
      <w:sz w:val="24"/>
      <w:szCs w:val="24"/>
      <w:lang w:eastAsia="ko-KR"/>
    </w:rPr>
  </w:style>
  <w:style w:type="paragraph" w:styleId="Style101" w:customStyle="1">
    <w:name w:val="Style10"/>
    <w:basedOn w:val="Normal"/>
    <w:uiPriority w:val="99"/>
    <w:qFormat/>
    <w:rsid w:val="00bf4aaa"/>
    <w:pPr>
      <w:widowControl w:val="false"/>
      <w:spacing w:lineRule="auto" w:line="240" w:before="0" w:after="0"/>
    </w:pPr>
    <w:rPr>
      <w:rFonts w:ascii="Times New Roman" w:hAnsi="Times New Roman" w:eastAsia="Batang"/>
      <w:sz w:val="24"/>
      <w:szCs w:val="24"/>
      <w:lang w:eastAsia="ko-KR"/>
    </w:rPr>
  </w:style>
  <w:style w:type="paragraph" w:styleId="Style111" w:customStyle="1">
    <w:name w:val="Style11"/>
    <w:basedOn w:val="Normal"/>
    <w:uiPriority w:val="99"/>
    <w:qFormat/>
    <w:rsid w:val="00bf4aaa"/>
    <w:pPr>
      <w:widowControl w:val="false"/>
      <w:spacing w:lineRule="exact" w:line="316" w:before="0" w:after="0"/>
      <w:ind w:hanging="407"/>
    </w:pPr>
    <w:rPr>
      <w:rFonts w:ascii="Times New Roman" w:hAnsi="Times New Roman" w:eastAsia="Batang"/>
      <w:sz w:val="24"/>
      <w:szCs w:val="24"/>
      <w:lang w:eastAsia="ko-KR"/>
    </w:rPr>
  </w:style>
  <w:style w:type="paragraph" w:styleId="ConsPlusCell" w:customStyle="1">
    <w:name w:val="ConsPlusCell"/>
    <w:qFormat/>
    <w:rsid w:val="00bf4aaa"/>
    <w:pPr>
      <w:widowControl/>
      <w:suppressAutoHyphens w:val="true"/>
      <w:bidi w:val="0"/>
      <w:spacing w:before="0" w:after="0"/>
      <w:jc w:val="left"/>
    </w:pPr>
    <w:rPr>
      <w:rFonts w:ascii="Arial" w:hAnsi="Arial" w:eastAsia="Times New Roman" w:cs="Arial"/>
      <w:color w:val="auto"/>
      <w:kern w:val="0"/>
      <w:sz w:val="20"/>
      <w:szCs w:val="20"/>
      <w:lang w:val="ru-RU" w:eastAsia="en-US" w:bidi="ar-SA"/>
    </w:rPr>
  </w:style>
  <w:style w:type="paragraph" w:styleId="FORMATTEXT1" w:customStyle="1">
    <w:name w:val=".FORMATTEXT"/>
    <w:uiPriority w:val="99"/>
    <w:qFormat/>
    <w:rsid w:val="00bf4aaa"/>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COLBOTTOM" w:customStyle="1">
    <w:name w:val="#COL_BOTTOM"/>
    <w:qFormat/>
    <w:rsid w:val="00bf4aaa"/>
    <w:pPr>
      <w:widowControl w:val="false"/>
      <w:suppressAutoHyphens w:val="true"/>
      <w:bidi w:val="0"/>
      <w:spacing w:before="0" w:after="0"/>
      <w:jc w:val="left"/>
    </w:pPr>
    <w:rPr>
      <w:rFonts w:ascii="Arial, sans-serif" w:hAnsi="Arial, sans-serif" w:eastAsia="Times New Roman" w:cs="Times New Roman"/>
      <w:color w:val="auto"/>
      <w:kern w:val="0"/>
      <w:sz w:val="16"/>
      <w:szCs w:val="16"/>
      <w:lang w:val="ru-RU" w:eastAsia="ru-RU" w:bidi="ar-SA"/>
    </w:rPr>
  </w:style>
  <w:style w:type="paragraph" w:styleId="COLTOP" w:customStyle="1">
    <w:name w:val="#COL_TOP"/>
    <w:uiPriority w:val="99"/>
    <w:qFormat/>
    <w:rsid w:val="00bf4aaa"/>
    <w:pPr>
      <w:widowControl w:val="false"/>
      <w:suppressAutoHyphens w:val="true"/>
      <w:bidi w:val="0"/>
      <w:spacing w:before="0" w:after="0"/>
      <w:jc w:val="left"/>
    </w:pPr>
    <w:rPr>
      <w:rFonts w:ascii="Arial, sans-serif" w:hAnsi="Arial, sans-serif" w:eastAsia="Times New Roman" w:cs="Times New Roman"/>
      <w:color w:val="auto"/>
      <w:kern w:val="0"/>
      <w:sz w:val="16"/>
      <w:szCs w:val="16"/>
      <w:lang w:val="ru-RU" w:eastAsia="ru-RU" w:bidi="ar-SA"/>
    </w:rPr>
  </w:style>
  <w:style w:type="paragraph" w:styleId="HEADERTEXT1" w:customStyle="1">
    <w:name w:val=".HEADERTEXT"/>
    <w:uiPriority w:val="99"/>
    <w:qFormat/>
    <w:rsid w:val="00bf4aaa"/>
    <w:pPr>
      <w:widowControl w:val="false"/>
      <w:suppressAutoHyphens w:val="true"/>
      <w:bidi w:val="0"/>
      <w:spacing w:before="0" w:after="0"/>
      <w:jc w:val="left"/>
    </w:pPr>
    <w:rPr>
      <w:rFonts w:ascii="Arial" w:hAnsi="Arial" w:eastAsia="Times New Roman" w:cs="Arial"/>
      <w:color w:val="2B4279"/>
      <w:kern w:val="0"/>
      <w:sz w:val="20"/>
      <w:szCs w:val="20"/>
      <w:lang w:val="ru-RU" w:eastAsia="ru-RU" w:bidi="ar-SA"/>
    </w:rPr>
  </w:style>
  <w:style w:type="paragraph" w:styleId="HORIZLINE" w:customStyle="1">
    <w:name w:val=".HORIZLINE"/>
    <w:uiPriority w:val="99"/>
    <w:qFormat/>
    <w:rsid w:val="00bf4aaa"/>
    <w:pPr>
      <w:widowControl w:val="false"/>
      <w:suppressAutoHyphens w:val="true"/>
      <w:bidi w:val="0"/>
      <w:spacing w:before="0" w:after="0"/>
      <w:jc w:val="left"/>
    </w:pPr>
    <w:rPr>
      <w:rFonts w:ascii="Arial, sans-serif" w:hAnsi="Arial, sans-serif" w:eastAsia="Times New Roman" w:cs="Times New Roman"/>
      <w:color w:val="auto"/>
      <w:kern w:val="0"/>
      <w:sz w:val="24"/>
      <w:szCs w:val="24"/>
      <w:lang w:val="ru-RU" w:eastAsia="ru-RU" w:bidi="ar-SA"/>
    </w:rPr>
  </w:style>
  <w:style w:type="paragraph" w:styleId="16" w:customStyle="1">
    <w:name w:val="Заголовок №1"/>
    <w:basedOn w:val="Normal"/>
    <w:link w:val="12"/>
    <w:qFormat/>
    <w:rsid w:val="0031530b"/>
    <w:pPr>
      <w:shd w:val="clear" w:color="auto" w:fill="FFFFFF"/>
      <w:spacing w:lineRule="exact" w:line="346" w:before="0" w:after="0"/>
      <w:jc w:val="both"/>
      <w:outlineLvl w:val="0"/>
    </w:pPr>
    <w:rPr>
      <w:rFonts w:ascii="Times New Roman" w:hAnsi="Times New Roman"/>
      <w:spacing w:val="10"/>
      <w:sz w:val="25"/>
      <w:szCs w:val="25"/>
    </w:rPr>
  </w:style>
  <w:style w:type="paragraph" w:styleId="Style45">
    <w:name w:val="Без интервала"/>
    <w:qFormat/>
    <w:pPr>
      <w:widowControl/>
      <w:suppressAutoHyphens w:val="true"/>
      <w:bidi w:val="0"/>
      <w:spacing w:before="0" w:after="0"/>
      <w:jc w:val="left"/>
    </w:pPr>
    <w:rPr>
      <w:rFonts w:ascii="Calibri" w:hAnsi="Calibri" w:eastAsia="Calibri" w:cs="Calibri"/>
      <w:color w:val="auto"/>
      <w:kern w:val="0"/>
      <w:sz w:val="22"/>
      <w:szCs w:val="22"/>
      <w:lang w:val="ru-RU" w:eastAsia="ru-RU" w:bidi="ar-SA"/>
    </w:rPr>
  </w:style>
  <w:style w:type="paragraph" w:styleId="Style161">
    <w:name w:val="Style16"/>
    <w:basedOn w:val="Normal"/>
    <w:qFormat/>
    <w:pPr>
      <w:widowControl w:val="false"/>
    </w:pPr>
    <w:rPr/>
  </w:style>
  <w:style w:type="paragraph" w:styleId="Style151">
    <w:name w:val="Style15"/>
    <w:basedOn w:val="Normal"/>
    <w:qFormat/>
    <w:pPr>
      <w:widowControl w:val="false"/>
    </w:pPr>
    <w:rPr/>
  </w:style>
  <w:style w:type="paragraph" w:styleId="Style141">
    <w:name w:val="Style14"/>
    <w:basedOn w:val="Normal"/>
    <w:qFormat/>
    <w:pPr>
      <w:widowControl w:val="false"/>
      <w:spacing w:lineRule="exact" w:line="239"/>
      <w:ind w:hanging="364"/>
    </w:pPr>
    <w:rPr/>
  </w:style>
  <w:style w:type="paragraph" w:styleId="Style131">
    <w:name w:val="Style13"/>
    <w:basedOn w:val="Normal"/>
    <w:qFormat/>
    <w:pPr>
      <w:widowControl w:val="false"/>
      <w:spacing w:lineRule="exact" w:line="301"/>
    </w:pPr>
    <w:rPr/>
  </w:style>
  <w:style w:type="paragraph" w:styleId="Style61">
    <w:name w:val="Style6"/>
    <w:basedOn w:val="Normal"/>
    <w:qFormat/>
    <w:pPr>
      <w:widowControl w:val="false"/>
      <w:spacing w:lineRule="exact" w:line="355"/>
      <w:ind w:firstLine="694"/>
      <w:jc w:val="both"/>
    </w:pPr>
    <w:rPr/>
  </w:style>
  <w:style w:type="paragraph" w:styleId="Style46">
    <w:name w:val="Style4"/>
    <w:basedOn w:val="Normal"/>
    <w:qFormat/>
    <w:pPr>
      <w:widowControl w:val="false"/>
    </w:pPr>
    <w:rPr/>
  </w:style>
  <w:style w:type="paragraph" w:styleId="311">
    <w:name w:val="Основной текст с отступом 31"/>
    <w:basedOn w:val="Normal"/>
    <w:qFormat/>
    <w:pPr>
      <w:ind w:firstLine="567"/>
      <w:jc w:val="center"/>
    </w:pPr>
    <w:rPr>
      <w:b/>
      <w:sz w:val="28"/>
      <w:szCs w:val="28"/>
    </w:rPr>
  </w:style>
  <w:style w:type="paragraph" w:styleId="Style47">
    <w:name w:val="Прижатый влево"/>
    <w:basedOn w:val="Normal"/>
    <w:next w:val="Normal"/>
    <w:qFormat/>
    <w:pPr>
      <w:widowControl w:val="false"/>
    </w:pPr>
    <w:rPr>
      <w:rFonts w:ascii="Arial" w:hAnsi="Arial" w:cs="Arial"/>
    </w:rPr>
  </w:style>
  <w:style w:type="paragraph" w:styleId="Style48">
    <w:name w:val="Нормальный (таблица)"/>
    <w:basedOn w:val="Normal"/>
    <w:next w:val="Normal"/>
    <w:qFormat/>
    <w:pPr>
      <w:widowControl w:val="false"/>
      <w:jc w:val="both"/>
    </w:pPr>
    <w:rPr>
      <w:rFonts w:ascii="Arial" w:hAnsi="Arial" w:cs="Arial"/>
    </w:rPr>
  </w:style>
  <w:style w:type="paragraph" w:styleId="211">
    <w:name w:val="Основной текст с отступом 21"/>
    <w:basedOn w:val="Normal"/>
    <w:qFormat/>
    <w:pPr>
      <w:ind w:firstLine="567"/>
      <w:jc w:val="both"/>
    </w:pPr>
    <w:rPr>
      <w:sz w:val="28"/>
      <w:szCs w:val="28"/>
    </w:rPr>
  </w:style>
  <w:style w:type="paragraph" w:styleId="Style49">
    <w:name w:val="Текст выноски"/>
    <w:basedOn w:val="Normal"/>
    <w:qFormat/>
    <w:pPr/>
    <w:rPr>
      <w:rFonts w:ascii="Segoe UI" w:hAnsi="Segoe UI" w:cs="Segoe UI"/>
      <w:sz w:val="18"/>
      <w:szCs w:val="18"/>
    </w:rPr>
  </w:style>
  <w:style w:type="paragraph" w:styleId="Style50">
    <w:name w:val="Абзац списка"/>
    <w:basedOn w:val="Normal"/>
    <w:qFormat/>
    <w:pPr>
      <w:spacing w:before="0" w:after="0"/>
      <w:ind w:left="720" w:hanging="0"/>
      <w:contextualSpacing/>
    </w:pPr>
    <w:rPr/>
  </w:style>
  <w:style w:type="paragraph" w:styleId="17">
    <w:name w:val="Указатель1"/>
    <w:basedOn w:val="Normal"/>
    <w:qFormat/>
    <w:pPr/>
    <w:rPr/>
  </w:style>
  <w:style w:type="paragraph" w:styleId="Style52">
    <w:name w:val="Название объекта"/>
    <w:basedOn w:val="Normal"/>
    <w:qFormat/>
    <w:pPr>
      <w:spacing w:before="120" w:after="120"/>
    </w:pPr>
    <w:rPr>
      <w:i/>
      <w:iCs/>
    </w:rPr>
  </w:style>
  <w:style w:type="paragraph" w:styleId="18">
    <w:name w:val="Заголовок1"/>
    <w:basedOn w:val="Normal"/>
    <w:qFormat/>
    <w:pPr>
      <w:jc w:val="center"/>
    </w:pPr>
    <w:rPr>
      <w:b/>
      <w:sz w:val="28"/>
      <w:szCs w:val="28"/>
    </w:rPr>
  </w:style>
  <w:style w:type="paragraph" w:styleId="Style53">
    <w:name w:val="Обычный (веб)"/>
    <w:basedOn w:val="Normal"/>
    <w:qFormat/>
    <w:pPr>
      <w:suppressAutoHyphens w:val="false"/>
      <w:spacing w:before="280" w:after="280"/>
    </w:pPr>
    <w:rPr/>
  </w:style>
  <w:style w:type="paragraph" w:styleId="Style54">
    <w:name w:val="Содержимое таблицы"/>
    <w:basedOn w:val="Normal"/>
    <w:qFormat/>
    <w:pPr>
      <w:widowControl w:val="false"/>
      <w:suppressLineNumbers/>
    </w:pPr>
    <w:rPr/>
  </w:style>
  <w:style w:type="paragraph" w:styleId="29">
    <w:name w:val="Основной текст с отступом 2"/>
    <w:basedOn w:val="Normal"/>
    <w:qFormat/>
    <w:pPr>
      <w:spacing w:lineRule="auto" w:line="480" w:before="0" w:after="120"/>
      <w:ind w:left="283" w:hanging="0"/>
    </w:pPr>
    <w:rPr/>
  </w:style>
  <w:style w:type="paragraph" w:styleId="210">
    <w:name w:val="Основной текст 2"/>
    <w:basedOn w:val="Normal"/>
    <w:qFormat/>
    <w:pPr>
      <w:jc w:val="both"/>
    </w:pPr>
    <w:rPr>
      <w:sz w:val="24"/>
    </w:rPr>
  </w:style>
  <w:style w:type="paragraph" w:styleId="Style55">
    <w:name w:val="Заголовок таблицы"/>
    <w:basedOn w:val="Style54"/>
    <w:qFormat/>
    <w:pPr>
      <w:suppressLineNumbers/>
      <w:jc w:val="center"/>
    </w:pPr>
    <w:rPr>
      <w:b/>
      <w:bCs/>
    </w:rPr>
  </w:style>
  <w:style w:type="paragraph" w:styleId="NormalWeb">
    <w:name w:val="Normal (Web)"/>
    <w:basedOn w:val="Normal"/>
    <w:qFormat/>
    <w:pPr>
      <w:spacing w:lineRule="exact" w:line="240" w:before="100" w:after="100"/>
    </w:pPr>
    <w:rPr>
      <w:rFonts w:ascii="Times New Roman" w:hAnsi="Times New Roman" w:eastAsia="Times New Roman" w:cs="Times New Roman"/>
      <w:lang w:eastAsia="ru-RU"/>
    </w:rPr>
  </w:style>
  <w:style w:type="numbering" w:styleId="NoList" w:default="1">
    <w:name w:val="No List"/>
    <w:uiPriority w:val="99"/>
    <w:semiHidden/>
    <w:unhideWhenUsed/>
    <w:qFormat/>
  </w:style>
  <w:style w:type="numbering" w:styleId="WW8Num1">
    <w:name w:val="WW8Num1"/>
    <w:qFormat/>
  </w:style>
  <w:style w:type="numbering" w:styleId="WW8Num2">
    <w:name w:val="WW8Num2"/>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0d0917"/>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898B7-279F-4EC9-A60E-6E55A1C4F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Application>LibreOffice/7.5.6.2$Linux_X86_64 LibreOffice_project/50$Build-2</Application>
  <AppVersion>15.0000</AppVersion>
  <Pages>25</Pages>
  <Words>5137</Words>
  <Characters>34694</Characters>
  <CharactersWithSpaces>39178</CharactersWithSpaces>
  <Paragraphs>799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 кабинет</dc:creator>
  <dc:description/>
  <dc:language>ru-RU</dc:language>
  <cp:lastModifiedBy/>
  <cp:lastPrinted>2026-04-07T16:40:46Z</cp:lastPrinted>
  <dcterms:modified xsi:type="dcterms:W3CDTF">2026-08-04T09:57:43Z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file>