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«17» июня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156</w:t>
            </w:r>
            <w:permEnd w:id="1087977807"/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Times New Roman" w:cs="Times New Roman" w:ascii="PT Astra Sans" w:hAnsi="PT Astra Sans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Об утверждении муниципальной программы «Развитие культуры в Агрызском муниципальном районе Республики Татарстан на 2026-2028 годы»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cs="Times New Roman" w:ascii="PT Astra Sans" w:hAnsi="PT Astra Sans"/>
          <w:color w:val="000000"/>
          <w:sz w:val="24"/>
          <w:szCs w:val="24"/>
        </w:rPr>
        <w:t>В соответствии с Бюджетным кодексом Российской Федерации, постановлением Правительства Российской Федерации от 15 апреля 2014 года №317 «Об утверждении государственной программы Российской Федерации «Развитие культуры»», и в целях реализации государственной политики в области культуры на территории Агрызского муниципального района, 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ПОСТАНОВЛЯЕТ: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widowControl/>
        <w:numPr>
          <w:ilvl w:val="0"/>
          <w:numId w:val="18"/>
        </w:numPr>
        <w:suppressAutoHyphens w:val="true"/>
        <w:bidi w:val="0"/>
        <w:spacing w:lineRule="auto" w:line="276" w:before="0" w:after="0"/>
        <w:ind w:left="0" w:right="0" w:firstLine="73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1. Утвердить прилагаемую муниципальную программу «Развитие культуры в Агрызском муниципальном районе Республики Татарстан на 2026-2028 годы» (далее - Программа).</w:t>
      </w:r>
    </w:p>
    <w:p>
      <w:pPr>
        <w:pStyle w:val="Style49"/>
        <w:numPr>
          <w:ilvl w:val="0"/>
          <w:numId w:val="19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Times New Roman" w:cs="Times New Roman" w:ascii="PT Astra Sans" w:hAnsi="PT Astra Sans"/>
          <w:color w:val="000000"/>
          <w:sz w:val="24"/>
          <w:szCs w:val="24"/>
          <w:shd w:fill="FFFFFF" w:val="clear"/>
        </w:rPr>
        <w:t>2. Рекомендовать Финансово-бюджетной палате Агрызского муниципального района Республики Татарстан обеспечить финансирование мероприятий Программы за счёт средств, предусмотренных в бюджете Агрызского муниципального района Республики Татарстан</w:t>
      </w:r>
      <w:r>
        <w:rPr>
          <w:rFonts w:cs="Times New Roman" w:ascii="PT Astra Sans" w:hAnsi="PT Astra Sans"/>
          <w:color w:val="000000"/>
          <w:sz w:val="24"/>
          <w:szCs w:val="24"/>
        </w:rPr>
        <w:t>.</w:t>
      </w:r>
    </w:p>
    <w:p>
      <w:pPr>
        <w:pStyle w:val="Style49"/>
        <w:numPr>
          <w:ilvl w:val="0"/>
          <w:numId w:val="20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3. Действие настоящего постановления распространяется на правоотношения, возникшие с 01.01.2026 года.</w:t>
      </w:r>
    </w:p>
    <w:p>
      <w:pPr>
        <w:pStyle w:val="Style49"/>
        <w:numPr>
          <w:ilvl w:val="0"/>
          <w:numId w:val="2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4. Настоящее постановление опубликовать на официальном портале правовой информации Республики Татарстан (http://pravo.tatarstan) и разместить на официальном сайте Агрызского муниципального района в составе портала муниципальных образований Республики Татарстан (https://agryz.tatarstan.ru) в информационно-телекоммуникационной сети Интернет.</w:t>
      </w:r>
    </w:p>
    <w:p>
      <w:pPr>
        <w:pStyle w:val="Style49"/>
        <w:numPr>
          <w:ilvl w:val="0"/>
          <w:numId w:val="2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5. Контроль за исполнением настоящего постановления возложить на заместителя Руководителя Исполнительного комитета Агрызского муниципального района Республики Татарстан Р.Н. Бадахшина.</w:t>
      </w:r>
    </w:p>
    <w:p>
      <w:pPr>
        <w:pStyle w:val="Style49"/>
        <w:tabs>
          <w:tab w:val="clear" w:pos="708"/>
          <w:tab w:val="left" w:pos="2385" w:leader="none"/>
        </w:tabs>
        <w:spacing w:lineRule="auto" w:line="240" w:before="0" w:after="0"/>
        <w:ind w:left="720" w:firstLine="709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ab/>
      </w:r>
    </w:p>
    <w:p>
      <w:pPr>
        <w:pStyle w:val="Style49"/>
        <w:spacing w:lineRule="auto" w:line="240" w:before="0" w:after="0"/>
        <w:contextualSpacing/>
        <w:jc w:val="both"/>
        <w:rPr>
          <w:rFonts w:ascii="PT Astra Sans" w:hAnsi="PT Astra Sans"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 w:ascii="PT Astra Sans" w:hAnsi="PT Astra Sans"/>
          <w:b/>
          <w:color w:val="000000"/>
          <w:sz w:val="24"/>
          <w:szCs w:val="24"/>
        </w:rPr>
      </w:r>
    </w:p>
    <w:p>
      <w:pPr>
        <w:pStyle w:val="Style49"/>
        <w:spacing w:lineRule="auto" w:line="240" w:before="0" w:after="0"/>
        <w:ind w:left="0" w:hanging="0"/>
        <w:contextualSpacing/>
        <w:jc w:val="both"/>
        <w:rPr>
          <w:rFonts w:ascii="PT Astra Sans" w:hAnsi="PT Astra Sans"/>
          <w:sz w:val="24"/>
          <w:szCs w:val="24"/>
        </w:rPr>
      </w:pPr>
      <w:bookmarkStart w:id="0" w:name="_Hlk216725224"/>
      <w:r>
        <w:rPr>
          <w:rFonts w:cs="Times New Roman" w:ascii="PT Astra Sans" w:hAnsi="PT Astra Sans"/>
          <w:b/>
          <w:color w:val="000000"/>
          <w:sz w:val="24"/>
          <w:szCs w:val="24"/>
        </w:rPr>
        <w:t>Руководитель                                                                                                                 И.Х. Салихов</w:t>
      </w:r>
      <w:bookmarkEnd w:id="0"/>
    </w:p>
    <w:p>
      <w:pPr>
        <w:pStyle w:val="Style49"/>
        <w:spacing w:lineRule="auto" w:line="240" w:before="0" w:after="0"/>
        <w:ind w:left="0" w:hanging="0"/>
        <w:contextualSpacing/>
        <w:jc w:val="both"/>
        <w:rPr>
          <w:rFonts w:ascii="PT Astra Sans" w:hAnsi="PT Astra Sans" w:cs="Times New Roman"/>
          <w:b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PT Astra Sans" w:hAnsi="PT Astra Sans" w:cs="Times New Roman"/>
          <w:b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Утверждена </w:t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постановлением </w:t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Исполнительного комитета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от 17.06.2026 № 156</w:t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МУНИЦИПАЛЬНАЯ ПРОГРАММА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>«Развитие культуры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 xml:space="preserve"> </w:t>
      </w:r>
      <w:r>
        <w:rPr>
          <w:rFonts w:cs="Times New Roman" w:ascii="PT Astra Sans" w:hAnsi="PT Astra Sans"/>
          <w:b/>
          <w:color w:val="000000"/>
          <w:sz w:val="24"/>
          <w:szCs w:val="24"/>
        </w:rPr>
        <w:t>в Агрызском муниципальном районе Республики Татарстан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>на 2026-2028 годы»</w:t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2026 год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ПАСПОРТ 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муниципальной программы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>«Развитие культуры в Агрызском муниципальном районе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 xml:space="preserve"> </w:t>
      </w:r>
      <w:r>
        <w:rPr>
          <w:rFonts w:cs="Times New Roman" w:ascii="PT Astra Sans" w:hAnsi="PT Astra Sans"/>
          <w:b/>
          <w:color w:val="000000"/>
          <w:sz w:val="24"/>
          <w:szCs w:val="24"/>
        </w:rPr>
        <w:t>Республики Татарстан на 2026-2028 годы»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6"/>
        <w:gridCol w:w="7080"/>
      </w:tblGrid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показателя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Содержание показателя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 xml:space="preserve">Муниципальная программа </w:t>
            </w: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«Развитие культуры в Агрызском муниципальном районе Республики Татарстан на 2026-2028 годы»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Основания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для разработки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Программы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 2026-2028 гг.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Постановление Правительства Российской Федерации от 15 апреля 2014 года №317 «Об утверждении государственной программы Российской Федерации «Развитие культуры»»,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Реализация государственной политики в области культуры на территории Агрызского муниципального района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Государственный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заказчик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Исполнительный комитет Агрызского муниципального района Республики Татарстан (далее - Исполком АМР)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Разработчик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Отдел социального развития Исполнительного комитета Агрызского муниципального района Республики Татарстан (далее – Отдел социального развития)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Основные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исполнители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соисполнители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Отдел социального развития Исполнительного комитета Агрызского муниципального района Республики Татарстан и соисполнители: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Муниципальное бюджетное учреждение куль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туры «Агрызская централизованная клубная система» Агрызского муниципального района Республики Татарстан (далее - МБУК «Агрызская ЦКС»);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Муниципальное бюджетное учреждение культуры «Агрызская централизованная библиотечная система» Агрызского муниципального района Республики Татарстан (далее - МБУК «Агрызская ЦБС»);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Муниципальное бюджетное учреждение дополнительного образования «Детская школа искусств» Агрызского муниципального района Республики Татарстан (далее - МБУ ДО «ДШИ»);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Муниципальное бюджетное учреждение культуры «Агрыз кино» Агрызского муниципального района Республики Татарстан (далее – МБУК «Агрыз кино»);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Муниципальное бюджетное учреждение культуры «Музей истории и культурного наследия Агрызского муниципального района Республики Татарстан» (далее – МБУК «Музей»).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Цель 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61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Сохранение и развитие культурного потенциала Агрызского муниципального района, обеспечение доступности качественных услуг для населения, создание условий для творческой самореализации граждан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Модернизация материально-технической базы учреждений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Сохранение и популяризация культурного наследия Агрызского района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Развитие библиотечного, музейного, клубного дела и кинематографии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Поддержка и развитие системы дополнительного образования в сфере культуры и искусства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5. Повышение профессионального уровня работников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6. Внедрение современных информационных технологий в деятельность учреждений культуры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Сроки и этапы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2026-2028г.г.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Перечень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Подпрограмм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widowControl w:val="false"/>
              <w:numPr>
                <w:ilvl w:val="0"/>
                <w:numId w:val="23"/>
              </w:numPr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contextualSpacing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«Развитие музейного дела и сохранение объектов культурного наследия на 2026 -2028 годы»;</w:t>
            </w:r>
          </w:p>
          <w:p>
            <w:pPr>
              <w:pStyle w:val="Style49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contextualSpacing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«Поддержка народного творчества и развитие культурно-досуговой деятельности на 2026-2028 годы»;</w:t>
            </w:r>
          </w:p>
          <w:p>
            <w:pPr>
              <w:pStyle w:val="Style49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contextualSpacing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«Развитие библиотечного дела на 2026-2028 годы»;</w:t>
            </w:r>
          </w:p>
          <w:p>
            <w:pPr>
              <w:pStyle w:val="Style49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contextualSpacing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«Сохранение и развитие кинематографии на 2026 - 2028 годы»;</w:t>
            </w:r>
          </w:p>
          <w:p>
            <w:pPr>
              <w:pStyle w:val="Style49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contextualSpacing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«Развитие дополнительного образования в сфере культуры и искусства на 2026-2028 годы»;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Общий объем финансирования: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средства местного бюджета: 503 345,0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sz w:val="24"/>
                <w:szCs w:val="24"/>
              </w:rPr>
              <w:t>тыс.рублей (100%)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средства республиканского бюджета : по факту финансирования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средства федерального бюджета: по факту финансирования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 w:cs="Times New Roman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i/>
                <w:sz w:val="24"/>
                <w:szCs w:val="24"/>
              </w:rPr>
              <w:t>Распределение по годам: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- 2026 год –153 596,2 тыс. руб.;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- 2027 год – 167 504,7 тыс. руб.;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lineRule="auto" w:line="240" w:before="0" w:after="0"/>
              <w:ind w:left="34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- 2028 год – 182 244, 1 тыс. руб.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Ожидаемые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конечные результаты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Программы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показатели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социально-экономической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эффективности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4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Увеличение количества клубных формирований до 320 единиц, увеличение числа участников до 4 500 человек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Увеличение музейного фонда до 12 000 единиц хранения, рост посещаемости музеев до 27 500 человек в год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Увеличение количества учащихся ДШИ до 275 человек, повышение результативности участия в конкурсах различного уровня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Рост внебюджетных доходов учреждений культуры на 15% к 2028 году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5. Повышение удовлетворенности населения качеством предоставляемых культурных услуг до 85%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6. Укрепление материально-технической базы учреждений культуры, оснащение современным оборудованием</w:t>
            </w:r>
          </w:p>
        </w:tc>
      </w:tr>
      <w:tr>
        <w:trPr/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widowControl w:val="false"/>
              <w:tabs>
                <w:tab w:val="clear" w:pos="708"/>
                <w:tab w:val="left" w:pos="993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color w:val="000000"/>
                <w:sz w:val="24"/>
                <w:szCs w:val="24"/>
              </w:rPr>
              <w:t>Система организации контроля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993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b/>
                <w:color w:val="000000"/>
                <w:sz w:val="24"/>
                <w:szCs w:val="24"/>
              </w:rPr>
              <w:t>за исполнением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993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widowControl w:val="false"/>
              <w:tabs>
                <w:tab w:val="clear" w:pos="708"/>
                <w:tab w:val="left" w:pos="175" w:leader="none"/>
                <w:tab w:val="left" w:pos="993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Контроль за реализацией Программы осуществляет заместитель руководителя Исполнительного комитета Агрызского муниципального района Республики Татарстан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175" w:leader="none"/>
                <w:tab w:val="left" w:pos="993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Оперативное управление реализацией Программы осуществляет Отдел социального развития Исполнительного комитета Агрызского муниципального района Республики Татарстан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  <w:t>РАЗДЕЛ 1. ХАРАКТЕРИСТИКА ПРОБЛЕМ, НА РЕШЕНИЕ КОТОРЫХ НАПРАВЛЕНА ПРОГРАММА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Состояние сферы культуры в Агрызском муниципальном районе Республики Татарстан</w:t>
      </w:r>
    </w:p>
    <w:p>
      <w:pPr>
        <w:pStyle w:val="Normal"/>
        <w:spacing w:lineRule="auto" w:line="240" w:before="0" w:after="0"/>
        <w:ind w:left="1287" w:hanging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Культурная сфера Агрызского муниципального района представлена 6 юридическими лицами, объединяющими 64 объекта культуры: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- 37 учреждений культурно-досугового типа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- 25 библиотек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- 5 музеев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- 1 детская школа искусств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- 1 киноучреждение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- 1 радиокомпания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Общая численность работников сферы культуры составляет 142 человека, из них 125 человек - основного персонала.</w:t>
      </w:r>
    </w:p>
    <w:p>
      <w:pPr>
        <w:pStyle w:val="Normal"/>
        <w:spacing w:lineRule="auto" w:line="240" w:before="0" w:after="0"/>
        <w:ind w:left="1287" w:hanging="0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Основные проблемы в сфере культуры: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0"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Физический и моральный износ материально-технической базы: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- 9 объектов культуры (14,06% от общего количества) требуют капитального ремонта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- 5 учреждений культурно-досугового типа находятся в неудовлетворительном техническом состоянии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- 4 библиотеки требуют проведения капитального ремонта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Дефицит современного оборудования, музыкальных инструментов, сценических костюмов и реквизита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2. </w:t>
      </w:r>
      <w:r>
        <w:rPr>
          <w:rFonts w:cs="Times New Roman" w:ascii="PT Astra Sans" w:hAnsi="PT Astra Sans"/>
          <w:b/>
          <w:sz w:val="24"/>
          <w:szCs w:val="24"/>
        </w:rPr>
        <w:t>Кадровые проблемы: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Средний возраст работников культуры составляет 48 лет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Наблюдается нехватка молодых специалистов, особенно в сельской местности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В Детской школе искусств отсутствует специалист по предмету "скрипка" и теории музыки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Требуется повышение квалификации 35% работников культуры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3. </w:t>
      </w:r>
      <w:r>
        <w:rPr>
          <w:rFonts w:cs="Times New Roman" w:ascii="PT Astra Sans" w:hAnsi="PT Astra Sans"/>
          <w:b/>
          <w:sz w:val="24"/>
          <w:szCs w:val="24"/>
        </w:rPr>
        <w:t>Сокращение сети культурно-досуговых учреждений и снижение их посещаемости: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В 2025 году отмечается сокращение числа клубных формирований на 8,4%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Количество участников клубных формирований сократилось на 7,8%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Снижение посещаемости киносеансов на 12% по сравнению с 2024 годом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4. </w:t>
      </w:r>
      <w:r>
        <w:rPr>
          <w:rFonts w:cs="Times New Roman" w:ascii="PT Astra Sans" w:hAnsi="PT Astra Sans"/>
          <w:b/>
          <w:sz w:val="24"/>
          <w:szCs w:val="24"/>
        </w:rPr>
        <w:t>Недостаточный уровень цифровизации услуг: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- </w:t>
      </w:r>
      <w:r>
        <w:rPr>
          <w:rFonts w:cs="Times New Roman" w:ascii="PT Astra Sans" w:hAnsi="PT Astra Sans"/>
          <w:sz w:val="24"/>
          <w:szCs w:val="24"/>
        </w:rPr>
        <w:t>Только 60% библиотек подключены к Национальной электронной библиотеке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В Госкаталог внесено лишь 21% музейного фонда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Отсутствие системы онлайн-записи на мероприятия и услуги учреждений культуры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5. </w:t>
      </w:r>
      <w:r>
        <w:rPr>
          <w:rFonts w:cs="Times New Roman" w:ascii="PT Astra Sans" w:hAnsi="PT Astra Sans"/>
          <w:b/>
          <w:sz w:val="24"/>
          <w:szCs w:val="24"/>
        </w:rPr>
        <w:t>Финансовая зависимость от местного бюджета: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Доля внебюджетных доходов учреждений культуры составляет всего 5%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Недостаточная работа по привлечению грантовых средств и спонсорской помощи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РАЗДЕЛ 2. ЦЕЛИ, ЗАДАЧИ И СРОКИ РЕАЛИЗАЦИИ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2.1. Цель Программы: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Создание условий для повышения качества жизни населения Агрызского муниципального района Республики Татарстан через сохранение и развитие культурного потенциала территории, обеспечение доступности качественных культурных услуг для всех категорий граждан, поддержку творческих инициатив и создание современной инфраструктуры культуры.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2.2. Задачи Программы: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Модернизация материально-технической базы учреждений культуры: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Техническое переоснащение учреждений культуры современным оборудованием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Приобретение музыкальных инструментов, сценических костюмов и реквизита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Оснащение учреждений культуры компьютерной и оргтехникой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2. Сохранение и популяризация культурного наследия Агрызского района: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Пополнение музейных фондов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Цифровизация музейных коллекций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Проведение научно-исследовательских работ по паспортизации объектов культурного наследия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3. Развитие библиотечного, музейного, клубного дела и кинематографии: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Пополнение и обновление библиотечных фондов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Организация культурно-досуговых мероприятий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Поддержка народного творчества и любительских коллективов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Модернизация кинопоказа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4. Поддержка и развитие системы дополнительного образования в сфере культуры и искусства: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Приобретение музыкальных инструментов для ДШИ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Организация участия учащихся в конкурсах и фестивалях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Повышение квалификации педагогических работников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5. Повышение профессионального уровня работников культуры: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Организация курсов повышения квалификации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Проведение семинаров и мастер-классов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Привлечение молодых специалистов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6. Внедрение современных информационных технологий: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Цифровизация библиотечных и музейных услуг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Создание виртуальных выставок и экскурсий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Развитие онлайн-форматов работы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2.3. Сроки реализации Программы: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Программа реализуется в течение 2026-2028 годов в три этапа: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I этап: 2026 год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II этап: 2027 год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III этап: 2028 год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РАЗДЕЛ 3. СИСТЕМА МЕРОПРИЯТИЙ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3.1. Перечень подпрограмм: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Подпрограмма «Развитие музейного дела и сохранение объектов культурного наследия на 2026-2028 годы»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Ответственный исполнитель: МБУК «Музей истории и культурного наследия Агрызского муниципального района Республики Татарстан»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Объем финансирования: 45 230,0 тыс. рублей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2. </w:t>
      </w:r>
      <w:r>
        <w:rPr>
          <w:rFonts w:cs="Times New Roman" w:ascii="PT Astra Sans" w:hAnsi="PT Astra Sans"/>
          <w:b/>
          <w:sz w:val="24"/>
          <w:szCs w:val="24"/>
        </w:rPr>
        <w:t>Подпрограмма «Поддержка народного творчества и развитие культурно-досуговой деятельности на 2026-2028 годы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- </w:t>
      </w:r>
      <w:r>
        <w:rPr>
          <w:rFonts w:cs="Times New Roman" w:ascii="PT Astra Sans" w:hAnsi="PT Astra Sans"/>
          <w:sz w:val="24"/>
          <w:szCs w:val="24"/>
        </w:rPr>
        <w:t xml:space="preserve">Ответственный исполнитель: МБУК «Агрызская централизованная клубная система» 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Объем финансирования: 268 260,0 тыс. рублей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3. </w:t>
      </w:r>
      <w:r>
        <w:rPr>
          <w:rFonts w:cs="Times New Roman" w:ascii="PT Astra Sans" w:hAnsi="PT Astra Sans"/>
          <w:b/>
          <w:sz w:val="24"/>
          <w:szCs w:val="24"/>
        </w:rPr>
        <w:t>Подпрограмма «Развитие библиотечного дела на 2026-2028 годы»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Ответственный исполнитель: МБУК «Агрызская централизованная библиотечная система»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Объем финансирования: 103 600,0 тыс. рублей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4. </w:t>
      </w:r>
      <w:r>
        <w:rPr>
          <w:rFonts w:cs="Times New Roman" w:ascii="PT Astra Sans" w:hAnsi="PT Astra Sans"/>
          <w:b/>
          <w:sz w:val="24"/>
          <w:szCs w:val="24"/>
        </w:rPr>
        <w:t>Подпрограмма «Сохранение и развитие кинематографии на 2026-2028 годы»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Ответственный исполнитель: МБУК «Агрыз кино»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Объем финансирования: 9 055,0 тыс. рублей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5. </w:t>
      </w:r>
      <w:r>
        <w:rPr>
          <w:rFonts w:cs="Times New Roman" w:ascii="PT Astra Sans" w:hAnsi="PT Astra Sans"/>
          <w:b/>
          <w:sz w:val="24"/>
          <w:szCs w:val="24"/>
        </w:rPr>
        <w:t>Подпрограмма «Развитие дополнительного образования в сфере культуры и искусства на 2026-2028 годы»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- </w:t>
      </w:r>
      <w:r>
        <w:rPr>
          <w:rFonts w:cs="Times New Roman" w:ascii="PT Astra Sans" w:hAnsi="PT Astra Sans"/>
          <w:sz w:val="24"/>
          <w:szCs w:val="24"/>
        </w:rPr>
        <w:t>Ответственный исполнитель: МБУ ДО «Детская школа искусств»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- </w:t>
      </w:r>
      <w:r>
        <w:rPr>
          <w:rFonts w:cs="Times New Roman" w:ascii="PT Astra Sans" w:hAnsi="PT Astra Sans"/>
          <w:sz w:val="24"/>
          <w:szCs w:val="24"/>
        </w:rPr>
        <w:t>Объем финансирования: 77 200,0 тыс. рублей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3.2. Основные мероприятия Программы включают: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приведены в соответствующих подпрограммах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РАЗДЕЛ 4. РЕСУРСНОЕ ОБЕСПЕЧЕНИЕ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4.1. Объемы финансирования Программы (тыс. рублей)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1971"/>
        <w:gridCol w:w="1961"/>
        <w:gridCol w:w="1959"/>
        <w:gridCol w:w="1961"/>
      </w:tblGrid>
      <w:tr>
        <w:trPr/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Всего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2026 год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2027 год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2028 год</w:t>
            </w:r>
          </w:p>
        </w:tc>
      </w:tr>
      <w:tr>
        <w:trPr/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Развитие музейного дела и сохранение объектов культурного наследия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45 230,0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13 840,0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15 040,0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16 350,0</w:t>
            </w:r>
          </w:p>
        </w:tc>
      </w:tr>
      <w:tr>
        <w:trPr/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Поддержка народного творчества и развитие культурно-досуговой деятельности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268 260,0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81 776,2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89 289,7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97 194,1</w:t>
            </w:r>
          </w:p>
        </w:tc>
      </w:tr>
      <w:tr>
        <w:trPr/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Развитие библиотечного дела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103 600,0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31 700,0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34 450,0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37 450,0</w:t>
            </w:r>
          </w:p>
        </w:tc>
      </w:tr>
      <w:tr>
        <w:trPr/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Сохранение и развитие кинематографии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9 055,0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2 780,0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3 025,0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3 250,0</w:t>
            </w:r>
          </w:p>
        </w:tc>
      </w:tr>
      <w:tr>
        <w:trPr/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5. Развитие дополнительного образования в сфере культуры и искусства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77 200,0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23 500,0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25 700,0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28 000,0</w:t>
            </w:r>
          </w:p>
        </w:tc>
      </w:tr>
      <w:tr>
        <w:trPr/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ИТОГО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503 345,0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153 596,2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167 504,7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182 244,1</w:t>
            </w:r>
          </w:p>
        </w:tc>
      </w:tr>
    </w:tbl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4.2. Источники финансирования:</w:t>
        <w:br/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Местный бюджет (100%), дополнительные средства привлекаются по факту финансирования в рамках республиканских программ и грантов, а также в рамках федеральных целевых программ и национальных проектов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4.3. Порядок финансирования:</w:t>
      </w:r>
      <w:r>
        <w:rPr>
          <w:rFonts w:cs="Times New Roman" w:ascii="PT Astra Sans" w:hAnsi="PT Astra Sans"/>
          <w:sz w:val="24"/>
          <w:szCs w:val="24"/>
        </w:rPr>
        <w:br/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Финансирование мероприятий Программы осуществляется в соответствии с бюджетным законодательством Российской Федерации и Республики Татарстан. Средства местного бюджета выделяются в установленном порядке при формировании бюджета Агрызского муниципального района на соответствующий финансовый год.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РАЗДЕЛ 5. ЦЕЛЕВЫЕ ИНДИКАТОРЫ И ПОКАЗАТЕЛИ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5.1. Система целевых индикаторов и показателей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tbl>
      <w:tblPr>
        <w:tblW w:w="100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4759"/>
        <w:gridCol w:w="1470"/>
        <w:gridCol w:w="1319"/>
        <w:gridCol w:w="976"/>
        <w:gridCol w:w="974"/>
      </w:tblGrid>
      <w:tr>
        <w:trPr/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 xml:space="preserve">№ </w:t>
            </w:r>
            <w:r>
              <w:rPr>
                <w:rFonts w:cs="Times New Roman" w:ascii="PT Astra Sans" w:hAnsi="PT Astra Sans"/>
                <w:sz w:val="24"/>
                <w:szCs w:val="24"/>
              </w:rPr>
              <w:t>п/п</w:t>
            </w:r>
          </w:p>
        </w:tc>
        <w:tc>
          <w:tcPr>
            <w:tcW w:w="4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Единица измерения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Базовое значение (2025 год)</w:t>
            </w:r>
          </w:p>
        </w:tc>
        <w:tc>
          <w:tcPr>
            <w:tcW w:w="1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Плановое значение</w:t>
            </w:r>
          </w:p>
        </w:tc>
      </w:tr>
      <w:tr>
        <w:trPr/>
        <w:tc>
          <w:tcPr>
            <w:tcW w:w="5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PT Astra Sans" w:hAnsi="PT Astra Sans" w:cs="Times New Roman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</w:r>
          </w:p>
        </w:tc>
        <w:tc>
          <w:tcPr>
            <w:tcW w:w="4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PT Astra Sans" w:hAnsi="PT Astra Sans" w:cs="Times New Roman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cs="Times New Roman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3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cs="Times New Roman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2026 год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2027 год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Доля объектов культуры, находящихся в неудовлетворительном состоянии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14,06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13,0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12,0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Удельный вес населения, участвующего в деятельности клубных формирований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12,7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13,0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13,5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единиц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315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320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325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Число посещений музеев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тыс. человек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24,9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25,5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26,5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Охват населения библиотечным обслуживанием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47,0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47,5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48,5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Доля библиотек, подключенных к Национальной электронной библиотеке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80,0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90,0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Доля учащихся ДШИ - победителей конкурсов различного уровня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85,2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86,0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87,0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Доля внебюджетных доходов в общем объеме финансирования учреждений культуры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7,0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10,0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Количество музейных предметов, переведенных в электронный вид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единиц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2 430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900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Количество культурно-досуговых мероприятий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единиц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2 150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2 200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2 250</w:t>
            </w:r>
          </w:p>
        </w:tc>
      </w:tr>
    </w:tbl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5.2. Методика расчета показателей: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Показатели рассчитываются на основе данных статистической отчетности учреждений культуры, результатов мониторинга и социологических исследований.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РАЗДЕЛ 6. МЕХАНИЗМ РЕАЛИЗАЦИИ ПРОГРАММЫ И СИСТЕМА УПРАВЛЕНИЯ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6.1. Механизм реализации Программы: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Реализация Программы осуществляется на основе государственно-частного партнерства, с привлечением средств различных уровней бюджета, внебюджетных источников, а также с участием общественных организаций и волонтерских движений.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6.2. Система управления Программой: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- Общее руководство и контроль за реализацией Программы осуществляет заместитель руководителя Исполнительного комитета Агрызского муниципального района Республики Татарстан 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- Оперативное управление реализацией Программы осуществляет Отдел социального развития Исполнительного комитета Агрызского муниципального района Республики Татарстан 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Координацию деятельности исполнителей Программы осуществляет Рабочая группа, создаваемая распоряжением руководителя Исполнительного комитета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6.3. Мониторинг и контроль реализации Программы: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- </w:t>
      </w:r>
      <w:r>
        <w:rPr>
          <w:rFonts w:cs="Times New Roman" w:ascii="PT Astra Sans" w:hAnsi="PT Astra Sans"/>
          <w:sz w:val="24"/>
          <w:szCs w:val="24"/>
        </w:rPr>
        <w:t>Ежеквартальный мониторинг хода реализации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Ежегодная оценка эффективности реализации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Публичная отчетность о ходе реализации Программы на официальном сайте Агрызского муниципального района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Внесение корректировок в Программу при необходимости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6.4. Оценка эффективности реализации Программы: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Эффективность реализации Программы оценивается по достижению целевых показателей, определенных в разделе 5 настоящей Программы. Итоговая оценка эффективности реализации Программы проводится по окончании срока ее реализации.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РАЗДЕЛ 7. ОЦЕНКА СОЦИАЛЬНО-ЭКОНОМИЧЕСКОЙ ЭФФЕКТИВНОСТИРЕАЛИЗАЦИИ ПРОГРАММЫ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7.1. Социальный эффект: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Повышение доступности культурных услуг для всех категорий населения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Улучшение качества культурного обслуживания населения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Сохранение и развитие культурного наследия Агрызского района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Создание условий для творческой самореализации граждан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Укрепление межнационального согласия и толерантности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Повышение культурного уровня населения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7.2. Экономический эффект: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Создание дополнительных рабочих мест в сфере культуры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Рост налоговых поступлений от деятельности учреждений культуры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Привлечение инвестиций в сферу культуры и туризма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Снижение затрат на содержание объектов культуры за счет повышения энергоэффективности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Рост внебюджетных доходов учреждений культуры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7.3. Ожидаемые результаты реализации Программы:</w:t>
        <w:br/>
        <w:t>Реализация Программы позволит: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Модернизировать материально-техническую базу учреждений культуры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Повысить качество и доступность культурных услуг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 Сохранить и популяризировать культурное наследие района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Создать условия для развития творческого потенциала населения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Повысить профессиональный уровень работников культуры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- Укрепить имидж Агрызского района как территории с развитой культурной инфраструктурой</w:t>
      </w:r>
    </w:p>
    <w:p>
      <w:pPr>
        <w:pStyle w:val="Normal"/>
        <w:spacing w:lineRule="auto" w:line="240" w:before="0" w:after="0"/>
        <w:ind w:right="-2" w:hanging="0"/>
        <w:jc w:val="right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right="-2" w:hanging="0"/>
        <w:jc w:val="right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right="-2" w:hanging="0"/>
        <w:jc w:val="right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right="-2" w:hanging="0"/>
        <w:jc w:val="right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right="-2" w:hanging="0"/>
        <w:jc w:val="right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right="-2" w:hanging="0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br/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ПРИЛОЖЕНИЕ 1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096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 xml:space="preserve">к муниципальной программе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096" w:right="-144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«Развитие культуры в Агрызском муниципальном районе на 2026-2028 годы»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  <w:t>ПОДПРОГРАММА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  <w:t xml:space="preserve"> </w:t>
      </w:r>
      <w:r>
        <w:rPr>
          <w:rFonts w:cs="Times New Roman" w:ascii="PT Astra Sans" w:hAnsi="PT Astra Sans"/>
          <w:b/>
          <w:bCs/>
          <w:sz w:val="24"/>
          <w:szCs w:val="24"/>
        </w:rPr>
        <w:t>«Развитие музейного дела и сохранение объектов культурного наследия на 2026-2028 годы»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  <w:t>1. Паспорт подпрограммы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3"/>
        <w:gridCol w:w="6613"/>
      </w:tblGrid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показателя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Содержание показателя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«Развитие музейного дела и сохранение объектов культурного наследия на 2026-2028 годы»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Основание для разработки 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ind w:left="22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Муниципальная программа «Развитие культуры в Агрызском муниципальном районе Республики Татарстан на 2026-2028 годы»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ind w:left="22" w:hanging="36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Федеральный закон от 25.06.2002 №73-ФЗ «Об объектах культурного наследия (памятниках истории и культуры) народов Российской Федерации»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ind w:left="22" w:hanging="36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Концепция развития музейного дела в Российской Федерации до 2030 года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Заказчик 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Исполнительный комитет Агрызского муниципального района Республики Татарстан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Основной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исполнитель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МБУК «Музей истории и культурного наследия Агрызского муниципального района»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Соисполнители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ind w:left="22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Отдел социального развития Исполкома Агрызского муниципального района Республики Татарстан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ind w:left="22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Образовательные учреждения Агрызского муниципального района Республики Татарстан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0"/>
              <w:ind w:left="22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Общественные организации и объединения, осуществляющие деятельность в сфере сохранения культурного наследия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Цель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Сохранение, изучение, популяризация и актуализация материального и нематериального культурного наследия Агрызского района, создание современной музейной инфраструктуры, обеспечивающей доступность культурных ценностей для всех категорий населения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Задачи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Комплектование, сохранение и научное изучение музейных фондов.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Модернизация материально-технической базы музеев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 Цифровизация музейного пространства и создание электронных каталогов.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Развитие музейно-образовательной и просветительской деятельности.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5. Сохранение, паспортизация и мониторингсостояния объектов культурного наследия (ОКН).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6. Повышение профессиональной квалификации музейных работников.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7. Развитие культурно-познавательного туризма на основе музейных ресурсов.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Срок реализации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2026-2028 гг. (включительно)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Объемы и источники финансирования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45 230,0 тыс. руб. (местный бюджет)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Целевые индикаторы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Количественные результаты: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Увеличение музейного фонда на 427 единиц хранения (до 12 000 единиц).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Рост посещаемости музеев на 10,4% (до 27 500 чел. в год).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Оцифровка 2 700 музейных предметов (всего 5130 единиц).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Паспортизация 15 объектов культурного наследия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Повышение квалификации 10 музейных работников</w:t>
            </w:r>
          </w:p>
        </w:tc>
      </w:tr>
      <w:tr>
        <w:trPr/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Система контроля за реализацией подпрограммы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Контроль осуществляет Отдел социального развития Исполнительного комитета Агрызского муниципального района Республики Татарстан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  <w:t xml:space="preserve">2. Основные мероприятия и объемы финансирования </w:t>
      </w:r>
      <w:r>
        <w:rPr>
          <w:rFonts w:cs="Times New Roman" w:ascii="PT Astra Sans" w:hAnsi="PT Astra Sans"/>
          <w:b/>
          <w:sz w:val="24"/>
          <w:szCs w:val="24"/>
        </w:rPr>
        <w:t>подпрограммы</w:t>
      </w:r>
      <w:r>
        <w:rPr>
          <w:rFonts w:cs="Times New Roman" w:ascii="PT Astra Sans" w:hAnsi="PT Astra Sans"/>
          <w:b/>
          <w:bCs/>
          <w:sz w:val="24"/>
          <w:szCs w:val="24"/>
        </w:rPr>
        <w:t xml:space="preserve"> (тыс. руб.)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4396"/>
        <w:gridCol w:w="1268"/>
        <w:gridCol w:w="1246"/>
        <w:gridCol w:w="1318"/>
        <w:gridCol w:w="1290"/>
      </w:tblGrid>
      <w:tr>
        <w:trPr/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widowControl w:val="false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Приобретение экспонатов, оборудование для фондохранилищ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4 500,0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5 000,0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5 500,0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widowControl w:val="false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15 000,0</w:t>
            </w:r>
          </w:p>
        </w:tc>
      </w:tr>
      <w:tr>
        <w:trPr/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Цифровизация фондов (приобретение сканеров, ПО, создание виртуальных выставок)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3 600,0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4 000,0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4 400,0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widowControl w:val="false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12 000,0</w:t>
            </w:r>
          </w:p>
        </w:tc>
      </w:tr>
      <w:tr>
        <w:trPr/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Проведение научно-исследовательских работ по паспортизации ОКН, издание каталогов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2 900,0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3 300,0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3 800,0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widowControl w:val="false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10 000,0</w:t>
            </w:r>
          </w:p>
        </w:tc>
      </w:tr>
      <w:tr>
        <w:trPr/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Организация передвижных выставок, фестивалей ("Агрызская старина")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1 740,0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1 940,0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2 320,0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widowControl w:val="false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6 000,0</w:t>
            </w:r>
          </w:p>
        </w:tc>
      </w:tr>
      <w:tr>
        <w:trPr/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Повышение квалификации музейных работников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1 100,0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800,0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330,0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widowControl w:val="false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2 230,0</w:t>
            </w:r>
          </w:p>
        </w:tc>
      </w:tr>
      <w:tr>
        <w:trPr/>
        <w:tc>
          <w:tcPr>
            <w:tcW w:w="5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Итого по подпрограмме: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13 840,0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15 040,0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13 858,6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bCs/>
                <w:sz w:val="24"/>
                <w:szCs w:val="24"/>
              </w:rPr>
              <w:t>45 230,0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 w:cs="Times New Roman"/>
          <w:b/>
          <w:bCs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ПРИЛОЖЕНИЕ 2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 xml:space="preserve">к муниципальной программе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5954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«Развитие культуры в Агрызском муниципальном районе на 2026-2028 годы»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ПОДПРОГРАММА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«Поддержка народного творчества и развитие культурно-досуговой деятельности на 2026-2028 годы»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1. Паспорт подпрограммы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  <w:gridCol w:w="5068"/>
      </w:tblGrid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Содержание показателя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 Подпрограмма «Поддержка народного творчества и развитие культурно-досуговой деятельности на 2026-2028 годы»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Основание Федеральный закон № 131-ФЗ, Основы государственной культурной политики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МБУК «Агрызская централизованная клубная система»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 </w:t>
            </w:r>
            <w:r>
              <w:rPr>
                <w:rFonts w:cs="Times New Roman" w:ascii="PT Astra Sans" w:hAnsi="PT Astra Sans"/>
                <w:sz w:val="24"/>
                <w:szCs w:val="24"/>
              </w:rPr>
              <w:t>Все учреждения культуры района, Отдел социального развития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Цель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Создание условий для развития народного творчества, обеспечение доступности и разнообразия культурно-досуговых услуг.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Задачи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Активизация клубной деятельности и увеличение числа участников.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Поддержка творческих коллективов (в т.ч. народных).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Модернизация материально-технической базы КДУ.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Внедрение новых (цифровых) форматов работы.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Срок реализации 2026-2028 гг.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268 260,0 тыс. руб. (местный бюджет)</w:t>
            </w:r>
          </w:p>
        </w:tc>
      </w:tr>
      <w:tr>
        <w:trPr/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Ожидаемые результаты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PT Astra Sans" w:hAnsi="PT Astra Sans" w:cs="Times New Roman"/>
                <w:b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Увеличение количества клубных формирований до 340.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Рост числа участников до 5 000 человек.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Оснащение 15 КДУ современным звуковым и световым оборудованием.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Проведение 20 районных и участие в 10 республиканских фестивалях ежегодно.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2. Основные мероприятия и финансирование (тыс. руб.)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4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784"/>
        <w:gridCol w:w="1652"/>
        <w:gridCol w:w="1519"/>
        <w:gridCol w:w="1417"/>
        <w:gridCol w:w="1435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п/п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2028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Содержание и текущая деятельность учреждений ЦКС (ФОТ, коммунальные, налоги)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60 000,0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65 000,0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70,000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195 000,0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Капитальный ремонт сельских Домов культуры (по 1 объекту в год)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8 000,0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10 000,0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27 000,0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Приобретение оборудования (сценического, музыкальных инструментов, костюмов) для КДУ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6 000,0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7 000,0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8 000,0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21 000,0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Организация и проведение фестивалей, конкурсов, праздников (районных, выездных)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5 000,0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5 500,0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6 000,0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16 500,0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Поддержка народных коллективов, гранты на постановки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2 776,0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2 789,7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3 194,1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8 760,0</w:t>
            </w:r>
          </w:p>
        </w:tc>
      </w:tr>
      <w:tr>
        <w:trPr/>
        <w:tc>
          <w:tcPr>
            <w:tcW w:w="4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Итого по подпрограмме: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81 776,2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89 289,7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97 194,1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268 260,0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i/>
          <w:sz w:val="24"/>
          <w:szCs w:val="24"/>
        </w:rPr>
        <w:t>(Примечание: в 2026 году завершается строительство Кадряковского СДК (финансирование из республиканского бюджета, в данную таблицу не включено).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ПРИЛОЖЕНИЕ 3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 xml:space="preserve">к муниципальной программе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237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«Развитие культуры в Агрызском муниципальном районе на 2026-2028 годы»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ПОДПРОГРАММА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«Развитие библиотечного дела на 2026-2028 годы»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1. Паспорт подпрограммы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1"/>
        <w:gridCol w:w="6205"/>
      </w:tblGrid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«Развитие библиотечного дела на 2026-2028 годы»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Основание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Национальный проект «Культура», Государственная программа РФ «Развитие культуры»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МБУК «Агрызская централизованная библиотечная система»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Отдел социального развития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Цель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Модернизация библиотек как современных культурно-просветительских и информационных центров.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Задачи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Пополнение и обновление библиотечного фонда.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Полная цифровизация услуг и подключение к НЭБ.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Создание модельных библиотек и комфортной среды.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Развитие проектной деятельности.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2026-2028 гг.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Объем финансирования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103 600,0 тыс. руб. (местный бюджет)</w:t>
            </w:r>
          </w:p>
        </w:tc>
      </w:tr>
      <w:tr>
        <w:trPr/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100% подключение библиотек к Национальной электронной библиотеке (НЭБ).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Создание 2 модельных библиотек.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Рост охвата населения библиотечным обслуживанием до 52%.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Обновление книжного фонда на 20 000 экземпляров ежегодно.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2. Основные мероприятия и финансирование (тыс. руб.)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1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037"/>
        <w:gridCol w:w="1658"/>
        <w:gridCol w:w="1701"/>
        <w:gridCol w:w="1560"/>
        <w:gridCol w:w="1559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п/п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Приобретение книг, периодики, электронных ресурсов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9 500,0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9 500,0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28 500,0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Модернизация Центральной библиотеки по модельному стандарту (ремонт, зонирование, техника)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15 500,0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15 500,0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Техническое оснащение: компьютеры, сканеры, ПО для НЭБ, онлайн-доступа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9 000,0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Реализация просветительских проектов (литературные гостиные, краеведческие клубы)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11 000,0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11 000,0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25 000,0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Капитальный ремонт 2-х сельских библиотек (по 1 в 2027 и 2028 гг.)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18 000,0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Содержание и текущая деятельность библиотек (ФОТ, коммунальные)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1 950,0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sz w:val="24"/>
                <w:szCs w:val="24"/>
              </w:rPr>
              <w:t>4 950,0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7 600,0</w:t>
            </w:r>
          </w:p>
        </w:tc>
      </w:tr>
      <w:tr>
        <w:trPr/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Итого по подпрограмме: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31 700,0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34 450,0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37 450,0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103 600,0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521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521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ПРИЛОЖЕНИЕ 4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521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к муниципальной программе «Развитие культуры в Агрызском муниципальном районе на 2026-2028 годы»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521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ПОДПРОГРАММА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«Сохранение и развитие кинематографии на 2026-2028 годы»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1. Паспорт подпрограммы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4"/>
        <w:gridCol w:w="6532"/>
      </w:tblGrid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«Сохранение и развитие кинематографии на 2026-2028 годы»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Основание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Государственная программа РФ «Развитие культуры»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МБУК «Агрыз кино»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Отдел социального развития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Цель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Сохранение кинообслуживания населения, популяризация отечественного киноискусства.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Задачи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Модернизация кинооборудования для показа фильмов в современном формате.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Организация кинопоказов, в т.ч. тематических и выездных.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Развитие киноклубной деятельности, особенно для молодежи.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2026-2028 гг.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Объем финансирования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9 055,0 тыс. руб. (местный бюджет)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Оснащение киноустановки цифровым проектором и звуковой системой.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Проведение не менее 250 киносеансов в год.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Организация 5 кинофестивалей районного уровня за период программы.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2. Основные мероприятия и финансирование (тыс. руб.)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0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760"/>
        <w:gridCol w:w="1255"/>
        <w:gridCol w:w="1132"/>
        <w:gridCol w:w="1134"/>
        <w:gridCol w:w="1196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п/п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Приобретение и монтаж цифрового кинопроекционного оборудования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-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1 000,0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Приобретение лицензионного контента (фильмов), в т.ч. для детей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1 200,0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3 000,0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Организация киномероприятий: «Кино под открытым небом», фестиваль военного кино, детские мультмарафоны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1 000,0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2 500,0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Содержание и текущая деятельность киноучреждения (ФОТ, коммунальные)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480,0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1 050,0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2 555,0</w:t>
            </w:r>
          </w:p>
        </w:tc>
      </w:tr>
      <w:tr>
        <w:trPr/>
        <w:tc>
          <w:tcPr>
            <w:tcW w:w="5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Итого по подпрограмме: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2 780,0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3 025,0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3 250,0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9 055,0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946" w:hanging="0"/>
        <w:jc w:val="right"/>
        <w:outlineLvl w:val="2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946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ПРИЛОЖЕНИЕ 5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6946" w:hanging="0"/>
        <w:jc w:val="right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bCs w:val="false"/>
          <w:sz w:val="24"/>
          <w:szCs w:val="24"/>
        </w:rPr>
        <w:t>к муниципальной программе «Развитие культуры в Агрызском муниципальном районе на 2026-2028 годы»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 xml:space="preserve">ПОДПРОГРАММА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«Развитие дополнительного образования в сфере культуры и искусства на 2026-2028 годы»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1. Паспорт подпрограммы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4"/>
        <w:gridCol w:w="6662"/>
      </w:tblGrid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Подпрограмма «Развитие дополнительного образования в сфере культуры и искусства на 2026-2028 годы»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Основание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Указ Президента РФ № 745, республиканские программы в сфере образования и культуры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МБУ ДО «Детская школа искусств» Агрызского муниципального района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Отдел социального развития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Цель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Обеспечение доступности качественного художественного образования, выявление и поддержка одаренных детей.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Задачи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Увеличение контингента учащихся и сохранение мотивации.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Укрепление материально-технической базы (инструменты, оборудование).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Повышение квалификации преподавательского состава.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Активизация конкурсно-фестивальной деятельности учащихся.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2026-2028 гг.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Объем финансирования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77 200,0 тыс. руб. (местный бюджет)</w:t>
            </w:r>
          </w:p>
        </w:tc>
      </w:tr>
      <w:tr>
        <w:trPr/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1. Увеличение количества учащихся до 300 чел.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2. Повышение доли победителей конкурсов до 90%.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3. Привлечение 3 молодых специалистов.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 Оснащение школы 25 новыми музыкальными инструментами.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2. Основные мероприятия и финансирование (тыс. руб.)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 </w:t>
      </w:r>
    </w:p>
    <w:tbl>
      <w:tblPr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170"/>
        <w:gridCol w:w="1374"/>
        <w:gridCol w:w="1277"/>
        <w:gridCol w:w="1416"/>
        <w:gridCol w:w="1461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п/п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2028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Приобретение музыкальных инструментов (фортепиано, народные, духовые)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8 000,0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9 000,0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10 000,0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27 000,0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Организация поездок учащихся на конкурсы и фестивали республиканского и всероссийского уровня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2 500,0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2 500,0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7 500,0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Повышение квалификации педагогов (курсы, стажировки)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1 500,0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1 500,0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4 500,0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Оснащение учебных классов мультимедийным и специализированным оборудованием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2 000,0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2 000,0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6 000,0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Содержание и текущая деятельность ДШИ (ФОТ, коммунальные, налоги)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9 500,0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10 700,0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12 000,0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32 200,0</w:t>
            </w:r>
          </w:p>
        </w:tc>
      </w:tr>
      <w:tr>
        <w:trPr/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Итого по подпрограмме: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23 500,0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25 700,0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28 000,0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</w:rPr>
              <w:t>77 200,0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2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b w:val="false"/>
          <w:bCs w:val="false"/>
          <w:i w:val="false"/>
          <w:i w:val="false"/>
          <w:caps w:val="false"/>
          <w:smallCaps w:val="false"/>
          <w:color w:val="0C0D0E"/>
          <w:spacing w:val="0"/>
          <w:lang w:val="be-BY"/>
        </w:rPr>
      </w:pPr>
      <w:r>
        <w:rPr>
          <w:rFonts w:cs="Arial"/>
          <w:b w:val="false"/>
          <w:bCs w:val="false"/>
          <w:i w:val="false"/>
          <w:caps w:val="false"/>
          <w:smallCaps w:val="false"/>
          <w:color w:val="0C0D0E"/>
          <w:spacing w:val="0"/>
          <w:lang w:val="be-BY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."/>
      <w:lvlJc w:val="left"/>
      <w:pPr>
        <w:tabs>
          <w:tab w:val="num" w:pos="0"/>
        </w:tabs>
        <w:ind w:left="128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7"/>
    <w:lvlOverride w:ilvl="0">
      <w:startOverride w:val="1"/>
    </w:lvlOverride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12"/>
    <w:lvlOverride w:ilvl="0">
      <w:startOverride w:val="1"/>
    </w:lvlOverride>
  </w:num>
  <w:num w:numId="24">
    <w:abstractNumId w:val="12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  <w:startOverride w:val="1"/>
    </w:lvlOverride>
    <w:lvlOverride w:ilvl="0">
      <w:startOverride w:val="1"/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  <w:num w:numId="25">
    <w:abstractNumId w:val="12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  <w:startOverride w:val="1"/>
    </w:lvlOverride>
    <w:lvlOverride w:ilvl="0">
      <w:startOverride w:val="1"/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  <w:num w:numId="26">
    <w:abstractNumId w:val="12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  <w:startOverride w:val="1"/>
    </w:lvlOverride>
    <w:lvlOverride w:ilvl="0">
      <w:startOverride w:val="1"/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  <w:num w:numId="27">
    <w:abstractNumId w:val="12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  <w:startOverride w:val="1"/>
    </w:lvlOverride>
    <w:lvlOverride w:ilvl="0">
      <w:startOverride w:val="1"/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1">
      <w:startOverride w:val="1"/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2">
      <w:startOverride w:val="1"/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3">
      <w:startOverride w:val="1"/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4">
      <w:startOverride w:val="1"/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5">
      <w:startOverride w:val="1"/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6">
      <w:startOverride w:val="1"/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7">
      <w:startOverride w:val="1"/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39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paragraph" w:styleId="Style28">
    <w:name w:val="Заголовок"/>
    <w:basedOn w:val="Normal"/>
    <w:next w:val="Style2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9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0">
    <w:name w:val="List"/>
    <w:basedOn w:val="Style29"/>
    <w:pPr/>
    <w:rPr>
      <w:rFonts w:ascii="PT Astra Serif" w:hAnsi="PT Astra Serif" w:cs="Noto Sans Devanagari"/>
    </w:rPr>
  </w:style>
  <w:style w:type="paragraph" w:styleId="Style31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7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8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39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0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1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2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3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5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6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7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8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49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0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2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Application>LibreOffice/7.5.6.2$Linux_X86_64 LibreOffice_project/50$Build-2</Application>
  <AppVersion>15.0000</AppVersion>
  <Pages>18</Pages>
  <Words>3433</Words>
  <Characters>24395</Characters>
  <CharactersWithSpaces>27267</CharactersWithSpaces>
  <Paragraphs>746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2026-06-17T13:55:27Z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