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4253"/>
        <w:gridCol w:w="1129"/>
        <w:gridCol w:w="4258"/>
      </w:tblGrid>
      <w:tr>
        <w:trPr/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firstLine="108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Исполнительный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 xml:space="preserve">комитет </w:t>
            </w:r>
            <w:r>
              <w:rPr>
                <w:rFonts w:ascii="PT Astra Sans" w:hAnsi="PT Astra Sans"/>
                <w:caps/>
                <w:sz w:val="24"/>
                <w:szCs w:val="24"/>
              </w:rPr>
              <w:t>Агрызского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муниципального района</w:t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aps/>
                <w:sz w:val="24"/>
                <w:szCs w:val="24"/>
              </w:rPr>
              <w:t>РЕСПУБЛИКИ ТАТАРСТАН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ул. Гагарина, д.13, г. Агрыз, 422230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704850" cy="889000"/>
                  <wp:effectExtent l="0" t="0" r="0" b="0"/>
                  <wp:docPr id="1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  <w:tcBorders/>
          </w:tcPr>
          <w:p>
            <w:pPr>
              <w:pStyle w:val="1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olor w:val="auto"/>
                <w:sz w:val="24"/>
                <w:szCs w:val="24"/>
              </w:rPr>
              <w:t>ТАТАРСТАН РЕСПУБЛИКАСЫ</w:t>
            </w:r>
          </w:p>
          <w:p>
            <w:pPr>
              <w:pStyle w:val="4"/>
              <w:widowControl w:val="false"/>
              <w:ind w:left="-79" w:right="-13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aps/>
                <w:sz w:val="24"/>
                <w:szCs w:val="24"/>
                <w:lang w:val="be-BY"/>
              </w:rPr>
              <w:t>Әгерҗе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муниципаль районыныӊ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Башкарма кОмитеты</w:t>
            </w:r>
          </w:p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Гагарин ур.,13, Әгерҗе шәһәре, 422230</w:t>
            </w:r>
          </w:p>
        </w:tc>
      </w:tr>
      <w:tr>
        <w:trPr>
          <w:trHeight w:val="680" w:hRule="exact"/>
        </w:trPr>
        <w:tc>
          <w:tcPr>
            <w:tcW w:w="9640" w:type="dxa"/>
            <w:gridSpan w:val="3"/>
            <w:tcBorders>
              <w:bottom w:val="single" w:sz="1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Тел.: (85551) 2-22-46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;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Факс: 2-22-46;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E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-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mail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: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isp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@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ru; www.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tatarstan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</w:t>
            </w:r>
          </w:p>
        </w:tc>
      </w:tr>
    </w:tbl>
    <w:p>
      <w:pPr>
        <w:pStyle w:val="Normal"/>
        <w:spacing w:before="0" w:after="0"/>
        <w:rPr>
          <w:lang w:val="en-US"/>
        </w:rPr>
      </w:pPr>
      <w:r>
        <w:rPr>
          <w:lang w:val="en-US"/>
        </w:rPr>
      </w:r>
    </w:p>
    <w:tbl>
      <w:tblPr>
        <w:tblW w:w="985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83"/>
        <w:gridCol w:w="2300"/>
        <w:gridCol w:w="2308"/>
        <w:gridCol w:w="2362"/>
      </w:tblGrid>
      <w:tr>
        <w:trPr/>
        <w:tc>
          <w:tcPr>
            <w:tcW w:w="2883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230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КАРАР</w:t>
            </w:r>
          </w:p>
        </w:tc>
      </w:tr>
      <w:tr>
        <w:trPr/>
        <w:tc>
          <w:tcPr>
            <w:tcW w:w="5183" w:type="dxa"/>
            <w:gridSpan w:val="2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permStart w:id="1845503174" w:edGrp="everyone"/>
            <w:r>
              <w:rPr>
                <w:rFonts w:ascii="PT Astra Sans" w:hAnsi="PT Astra Sans"/>
                <w:sz w:val="24"/>
                <w:szCs w:val="24"/>
              </w:rPr>
              <w:t>«12» августа 2026 г.</w:t>
            </w:r>
            <w:permEnd w:id="1845503174"/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 xml:space="preserve">№ </w:t>
            </w:r>
            <w:permStart w:id="1087977807" w:edGrp="everyone"/>
            <w:r>
              <w:rPr>
                <w:rFonts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</w:rPr>
              <w:t>210</w:t>
            </w:r>
            <w:permEnd w:id="1087977807"/>
          </w:p>
        </w:tc>
      </w:tr>
    </w:tbl>
    <w:p>
      <w:pPr>
        <w:pStyle w:val="Normal"/>
        <w:widowControl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  <w:sz w:val="24"/>
          <w:szCs w:val="24"/>
        </w:rPr>
      </w:pPr>
      <w:bookmarkStart w:id="0" w:name="P0005"/>
      <w:bookmarkEnd w:id="0"/>
      <w:r>
        <w:rPr>
          <w:rFonts w:eastAsia="Calibri" w:cs="Times New Roman" w:ascii="PT Astra Sans" w:hAnsi="PT Astra Sans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 xml:space="preserve">О внесении изменений в муниципальную программу Агрызского муниципального района Республики Татарстан «Реализация антикоррупционной политики Агрызского муниципального района Республики Татарстан на 2015-2028 годы», утвержденную постановлением Руководителя Исполнительного комитета Агрызского муниципального района Республики Татарстан от 01.11.2014 № 714 «Об утверждении муниципальной программы «Реализация антикоррупционной политики Агрызского муниципального района Республики Татарстан на 2015-2028 годы»»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ab/>
      </w:r>
      <w:r>
        <w:rPr>
          <w:rFonts w:cs="Times New Roman" w:ascii="PT Astra Sans" w:hAnsi="PT Astra Sans"/>
          <w:color w:val="000000"/>
          <w:sz w:val="24"/>
          <w:szCs w:val="24"/>
        </w:rPr>
        <w:t xml:space="preserve">Исполнительный комитет Агрызского муниципального района Республики Татарстан  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3"/>
        <w:ind w:left="-15" w:right="-1" w:hanging="0"/>
        <w:jc w:val="both"/>
        <w:rPr>
          <w:rFonts w:ascii="PT Astra Sans" w:hAnsi="PT Astra Sans" w:cs="Times New Roman"/>
          <w:color w:val="000000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3"/>
        <w:ind w:left="-15" w:right="-1" w:hanging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>ПОСТАНОВЛЯЕТ:</w:t>
      </w:r>
    </w:p>
    <w:p>
      <w:pPr>
        <w:pStyle w:val="Normal"/>
        <w:spacing w:lineRule="auto" w:line="252" w:before="0" w:after="0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 xml:space="preserve">  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0" w:after="0"/>
        <w:ind w:left="0" w:right="0"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>Внести изменения в муниципальную программу Агрызского муниципального района Республики Татарстан «Реализация антикоррупционной политики Агрызского муниципального района Республики Татарстан на 2015-2028 годы», утвержденную постановлением Руководителя Исполнительного комитета Агрызского муниципального района Республики Татарстан от 01.11.2014 № 714 «Об утверждении муниципальной программы Агрызского муниципального района Республики Татарстан на 2015-2028 годы».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left="0" w:right="0"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>2. Признать утратившим силу постановление Исполнительного комитета Агрызского муниципального района Республики Татарстан от 31.07.2025 № 219 «О внесении изменений в постановление Исполнительного комитета Агрызского муниципального района Республики Татарстан от 01.11.2014 № 714 «Об утверждении муниципальной программы «Реализация антикоррупционной политики Агрызского муниципального района Республики Татарстан на 2015-2028 годы»».</w:t>
      </w:r>
    </w:p>
    <w:p>
      <w:pPr>
        <w:pStyle w:val="Normal"/>
        <w:tabs>
          <w:tab w:val="clear" w:pos="708"/>
          <w:tab w:val="left" w:pos="566" w:leader="none"/>
          <w:tab w:val="left" w:pos="851" w:leader="none"/>
        </w:tabs>
        <w:spacing w:lineRule="auto" w:line="240"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ab/>
        <w:t xml:space="preserve">3. Настоящее постановление разместить на официальном сайте Агрызского муниципального района в составе портала муниципальных образований Республики Татарстан (https://agryz.tatarstan.ru) и опубликовать на официальном портале правовой информации Республики Татарстан (http://pravo.tatarstan.ru) в информационно-телекоммуникационной сети «Интернет». 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left="0" w:right="0"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>4. Контроль за исполнением настоящего постановления оставляю за собой.</w:t>
      </w:r>
    </w:p>
    <w:p>
      <w:pPr>
        <w:pStyle w:val="Normal"/>
        <w:spacing w:lineRule="auto" w:line="252" w:before="0" w:after="0"/>
        <w:ind w:left="0" w:right="0" w:firstLine="567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 xml:space="preserve">    </w:t>
      </w:r>
    </w:p>
    <w:p>
      <w:pPr>
        <w:pStyle w:val="Normal"/>
        <w:spacing w:lineRule="auto" w:line="252" w:before="0" w:after="0"/>
        <w:ind w:left="0" w:right="0" w:hanging="0"/>
        <w:rPr>
          <w:rFonts w:ascii="PT Astra Sans" w:hAnsi="PT Astra Sans" w:cs="Times New Roman"/>
          <w:b/>
          <w:bCs/>
          <w:color w:val="000000"/>
          <w:sz w:val="24"/>
          <w:szCs w:val="24"/>
        </w:rPr>
      </w:pPr>
      <w:r>
        <w:rPr>
          <w:rFonts w:cs="Times New Roman" w:ascii="PT Astra Sans" w:hAnsi="PT Astra Sans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52" w:before="0" w:after="0"/>
        <w:ind w:left="0" w:right="0" w:hanging="0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bCs/>
          <w:color w:val="000000"/>
          <w:sz w:val="24"/>
          <w:szCs w:val="24"/>
        </w:rPr>
        <w:t xml:space="preserve">Руководитель                                                                                                                И.Х. Салихов </w:t>
      </w:r>
    </w:p>
    <w:p>
      <w:pPr>
        <w:pStyle w:val="Normal"/>
        <w:spacing w:lineRule="auto" w:line="240" w:before="0" w:after="0"/>
        <w:ind w:left="0" w:right="0" w:hanging="0"/>
        <w:jc w:val="right"/>
        <w:rPr>
          <w:rFonts w:ascii="PT Astra Sans" w:hAnsi="PT Astra Sans" w:cs="Times New Roman"/>
          <w:b/>
          <w:bCs/>
          <w:color w:val="000000"/>
          <w:sz w:val="24"/>
          <w:szCs w:val="24"/>
        </w:rPr>
      </w:pPr>
      <w:r>
        <w:rPr>
          <w:rFonts w:cs="Times New Roman" w:ascii="PT Astra Sans" w:hAnsi="PT Astra Sans"/>
          <w:b/>
          <w:bCs/>
          <w:color w:val="000000"/>
          <w:sz w:val="24"/>
          <w:szCs w:val="24"/>
        </w:rPr>
        <w:t xml:space="preserve">             </w:t>
      </w:r>
    </w:p>
    <w:p>
      <w:pPr>
        <w:pStyle w:val="Normal"/>
        <w:spacing w:lineRule="auto" w:line="240" w:before="0" w:after="0"/>
        <w:ind w:left="0" w:right="0" w:firstLine="567"/>
        <w:jc w:val="right"/>
        <w:rPr>
          <w:rFonts w:ascii="PT Astra Sans" w:hAnsi="PT Astra Sans" w:cs="Times New Roman"/>
          <w:color w:val="000000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left="0" w:right="0" w:firstLine="567"/>
        <w:jc w:val="right"/>
        <w:rPr>
          <w:rFonts w:ascii="PT Astra Sans" w:hAnsi="PT Astra Sans" w:cs="Times New Roman"/>
          <w:color w:val="000000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left="0" w:right="0" w:firstLine="567"/>
        <w:jc w:val="right"/>
        <w:rPr>
          <w:rFonts w:ascii="PT Astra Sans" w:hAnsi="PT Astra Sans" w:cs="Times New Roman"/>
          <w:color w:val="000000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left="0" w:right="0" w:firstLine="567"/>
        <w:jc w:val="right"/>
        <w:rPr>
          <w:rFonts w:cs="Times New Roman"/>
          <w:color w:val="000000"/>
        </w:rPr>
      </w:pPr>
      <w:r>
        <w:rPr>
          <w:rFonts w:cs="Times New Roman"/>
          <w:color w:val="000000"/>
        </w:rPr>
      </w:r>
    </w:p>
    <w:p>
      <w:pPr>
        <w:pStyle w:val="Normal"/>
        <w:spacing w:lineRule="auto" w:line="240" w:before="0" w:after="0"/>
        <w:ind w:left="0" w:right="0" w:firstLine="567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 xml:space="preserve">Утверждены </w:t>
      </w:r>
    </w:p>
    <w:p>
      <w:pPr>
        <w:pStyle w:val="Normal"/>
        <w:spacing w:lineRule="auto" w:line="240" w:before="0" w:after="0"/>
        <w:ind w:left="0" w:right="0" w:firstLine="567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 xml:space="preserve">постановлением Исполнительного комитета </w:t>
      </w:r>
    </w:p>
    <w:p>
      <w:pPr>
        <w:pStyle w:val="Normal"/>
        <w:spacing w:lineRule="auto" w:line="240" w:before="0" w:after="0"/>
        <w:ind w:left="0" w:right="0" w:firstLine="567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 xml:space="preserve">Агрызского муниципального района </w:t>
      </w:r>
    </w:p>
    <w:p>
      <w:pPr>
        <w:pStyle w:val="Normal"/>
        <w:spacing w:lineRule="auto" w:line="240" w:before="0" w:after="0"/>
        <w:ind w:left="0" w:right="0" w:firstLine="709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>Республики Татарстан</w:t>
      </w:r>
    </w:p>
    <w:p>
      <w:pPr>
        <w:pStyle w:val="Normal"/>
        <w:spacing w:lineRule="auto" w:line="240" w:before="0" w:after="0"/>
        <w:ind w:left="0" w:right="0" w:firstLine="567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>от 12.08.2026 № 210</w:t>
      </w:r>
    </w:p>
    <w:p>
      <w:pPr>
        <w:pStyle w:val="Normal"/>
        <w:spacing w:lineRule="auto" w:line="240" w:before="0" w:after="0"/>
        <w:ind w:left="0" w:right="0" w:firstLine="567"/>
        <w:jc w:val="right"/>
        <w:rPr>
          <w:rFonts w:ascii="PT Astra Sans" w:hAnsi="PT Astra Sans" w:cs="Times New Roman"/>
          <w:color w:val="000000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color w:val="000000"/>
          <w:sz w:val="24"/>
          <w:szCs w:val="24"/>
        </w:rPr>
        <w:t>Изменения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color w:val="000000"/>
          <w:sz w:val="24"/>
          <w:szCs w:val="24"/>
        </w:rPr>
        <w:t xml:space="preserve"> </w:t>
      </w:r>
      <w:r>
        <w:rPr>
          <w:rFonts w:cs="Times New Roman" w:ascii="PT Astra Sans" w:hAnsi="PT Astra Sans"/>
          <w:b/>
          <w:color w:val="000000"/>
          <w:sz w:val="24"/>
          <w:szCs w:val="24"/>
        </w:rPr>
        <w:t xml:space="preserve">в муниципальную программу Агрызского муниципального района Республики Татарстан «Реализация антикоррупционной политики Агрызского муниципального района Республики Татарстан на 2015-2028 годы», утвержденную постановлением Руководителя Исполнительного комитета Агрызского муниципального района Республики Татарстан от 01.11.2014 № 714 «Об утверждении муниципальной программы «Реализация антикоррупционной политики Агрызского муниципального района Республики Татарстан на 2015-2028 годы»» </w:t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PT Astra Sans" w:hAnsi="PT Astra Sans" w:cs="Times New Roman"/>
          <w:b/>
          <w:color w:val="000000"/>
          <w:sz w:val="24"/>
          <w:szCs w:val="24"/>
        </w:rPr>
      </w:pPr>
      <w:r>
        <w:rPr>
          <w:rFonts w:cs="Times New Roman" w:ascii="PT Astra Sans" w:hAnsi="PT Astra Sans"/>
          <w:b/>
          <w:color w:val="000000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lineRule="auto" w:line="240" w:before="0" w:after="0"/>
        <w:ind w:left="1413" w:right="97" w:hanging="0"/>
        <w:jc w:val="both"/>
        <w:rPr>
          <w:rFonts w:ascii="PT Astra Sans" w:hAnsi="PT Astra Sans" w:cs="Times New Roman"/>
          <w:b/>
          <w:color w:val="000000"/>
          <w:sz w:val="24"/>
          <w:szCs w:val="24"/>
        </w:rPr>
      </w:pPr>
      <w:r>
        <w:rPr>
          <w:rFonts w:cs="Times New Roman" w:ascii="PT Astra Sans" w:hAnsi="PT Astra Sans"/>
          <w:b/>
          <w:color w:val="000000"/>
          <w:sz w:val="24"/>
          <w:szCs w:val="24"/>
        </w:rPr>
      </w:r>
    </w:p>
    <w:p>
      <w:pPr>
        <w:pStyle w:val="Normal"/>
        <w:tabs>
          <w:tab w:val="clear" w:pos="708"/>
          <w:tab w:val="left" w:pos="993" w:leader="none"/>
          <w:tab w:val="left" w:pos="1134" w:leader="none"/>
        </w:tabs>
        <w:spacing w:lineRule="auto" w:line="240" w:before="0" w:after="0"/>
        <w:ind w:left="-5" w:right="0" w:firstLine="714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>1. В паспорте муниципальной программы «Реализация антикоррупционной политики Агрызского муниципального района Республики Татарстан на 2015-2028 годы» (далее – Программа):</w:t>
      </w:r>
    </w:p>
    <w:p>
      <w:pPr>
        <w:pStyle w:val="Normal"/>
        <w:tabs>
          <w:tab w:val="clear" w:pos="708"/>
          <w:tab w:val="left" w:pos="993" w:leader="none"/>
          <w:tab w:val="left" w:pos="1134" w:leader="none"/>
        </w:tabs>
        <w:spacing w:lineRule="auto" w:line="240" w:before="0" w:after="0"/>
        <w:ind w:left="-5" w:right="0" w:firstLine="714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>1.1. Цифры «2015 – 2028» заменить цифрами «2015 – 2029»;</w:t>
      </w:r>
    </w:p>
    <w:p>
      <w:pPr>
        <w:pStyle w:val="Normal"/>
        <w:tabs>
          <w:tab w:val="clear" w:pos="708"/>
          <w:tab w:val="left" w:pos="993" w:leader="none"/>
          <w:tab w:val="left" w:pos="1134" w:leader="none"/>
        </w:tabs>
        <w:spacing w:lineRule="auto" w:line="240" w:before="0" w:after="0"/>
        <w:ind w:left="-5" w:right="0" w:firstLine="714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widowControl/>
        <w:tabs>
          <w:tab w:val="clear" w:pos="708"/>
          <w:tab w:val="left" w:pos="1276" w:leader="none"/>
        </w:tabs>
        <w:bidi w:val="0"/>
        <w:spacing w:lineRule="auto" w:line="240" w:before="0" w:after="0"/>
        <w:ind w:left="-113" w:right="0" w:firstLine="794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 xml:space="preserve">1.2. Строку паспорта Программы «Объемы финансирования Программы с распределением по годам и источникам» изложить в следующей редакции: «  </w:t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jc w:val="both"/>
        <w:rPr>
          <w:rFonts w:ascii="PT Astra Sans" w:hAnsi="PT Astra Sans" w:cs="Times New Roman"/>
          <w:color w:val="000000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</w:r>
    </w:p>
    <w:tbl>
      <w:tblPr>
        <w:tblW w:w="9747" w:type="dxa"/>
        <w:jc w:val="left"/>
        <w:tblInd w:w="0" w:type="dxa"/>
        <w:tblLayout w:type="fixed"/>
        <w:tblCellMar>
          <w:top w:w="50" w:type="dxa"/>
          <w:left w:w="108" w:type="dxa"/>
          <w:bottom w:w="0" w:type="dxa"/>
          <w:right w:w="38" w:type="dxa"/>
        </w:tblCellMar>
      </w:tblPr>
      <w:tblGrid>
        <w:gridCol w:w="2376"/>
        <w:gridCol w:w="1823"/>
        <w:gridCol w:w="5548"/>
      </w:tblGrid>
      <w:tr>
        <w:trPr>
          <w:trHeight w:val="1604" w:hRule="atLeast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16" w:before="0" w:after="2"/>
              <w:ind w:left="0" w:right="65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Объемы финансирования Программы с распределением по годам и источникам</w:t>
            </w:r>
          </w:p>
          <w:p>
            <w:pPr>
              <w:pStyle w:val="Normal"/>
              <w:widowControl w:val="false"/>
              <w:spacing w:lineRule="auto" w:line="252" w:before="0" w:after="0"/>
              <w:rPr>
                <w:rFonts w:ascii="PT Astra Sans" w:hAnsi="PT Astra Sans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52" w:before="0" w:after="0"/>
              <w:rPr>
                <w:rFonts w:ascii="PT Astra Sans" w:hAnsi="PT Astra Sans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52" w:before="0" w:after="0"/>
              <w:rPr>
                <w:rFonts w:ascii="PT Astra Sans" w:hAnsi="PT Astra Sans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ind w:left="2" w:right="74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Общий объем финансирования Программы за счет средств бюджета Агрызского муниципального района Республики Татарстан составляет 660 тыс. рублей, в том числе:</w:t>
            </w:r>
          </w:p>
          <w:p>
            <w:pPr>
              <w:pStyle w:val="Normal"/>
              <w:widowControl w:val="false"/>
              <w:spacing w:lineRule="auto" w:line="252" w:before="0" w:after="0"/>
              <w:ind w:left="0" w:right="68" w:hanging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(тыс. рублей)</w:t>
            </w:r>
          </w:p>
        </w:tc>
      </w:tr>
      <w:tr>
        <w:trPr>
          <w:trHeight w:val="926" w:hRule="atLeast"/>
        </w:trPr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0"/>
              <w:ind w:left="0" w:right="6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16" w:before="0" w:after="2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Средства бюджета Агрызского муниципального района</w:t>
            </w:r>
          </w:p>
          <w:p>
            <w:pPr>
              <w:pStyle w:val="Normal"/>
              <w:widowControl w:val="false"/>
              <w:spacing w:lineRule="auto" w:line="252" w:before="0" w:after="0"/>
              <w:ind w:left="0" w:right="71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Республики Татарстан</w:t>
            </w:r>
          </w:p>
        </w:tc>
      </w:tr>
      <w:tr>
        <w:trPr>
          <w:trHeight w:val="334" w:hRule="atLeast"/>
        </w:trPr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0"/>
              <w:ind w:left="0" w:right="6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25,0</w:t>
            </w:r>
          </w:p>
        </w:tc>
      </w:tr>
      <w:tr>
        <w:trPr>
          <w:trHeight w:val="331" w:hRule="atLeast"/>
        </w:trPr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0"/>
              <w:ind w:left="0" w:right="6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30,0</w:t>
            </w:r>
          </w:p>
        </w:tc>
      </w:tr>
      <w:tr>
        <w:trPr>
          <w:trHeight w:val="331" w:hRule="atLeast"/>
        </w:trPr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0"/>
              <w:ind w:left="0" w:right="6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30,0</w:t>
            </w:r>
          </w:p>
        </w:tc>
      </w:tr>
      <w:tr>
        <w:trPr>
          <w:trHeight w:val="334" w:hRule="atLeast"/>
        </w:trPr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0"/>
              <w:ind w:left="0" w:right="6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35,0</w:t>
            </w:r>
          </w:p>
        </w:tc>
      </w:tr>
      <w:tr>
        <w:trPr>
          <w:trHeight w:val="331" w:hRule="atLeast"/>
        </w:trPr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0"/>
              <w:ind w:left="0" w:right="6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40,0</w:t>
            </w:r>
          </w:p>
        </w:tc>
      </w:tr>
      <w:tr>
        <w:trPr>
          <w:trHeight w:val="331" w:hRule="atLeast"/>
        </w:trPr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0"/>
              <w:ind w:left="0" w:right="6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45,0</w:t>
            </w:r>
          </w:p>
        </w:tc>
      </w:tr>
      <w:tr>
        <w:trPr>
          <w:trHeight w:val="334" w:hRule="atLeast"/>
        </w:trPr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0"/>
              <w:ind w:left="0" w:right="6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55,0</w:t>
            </w:r>
          </w:p>
        </w:tc>
      </w:tr>
      <w:tr>
        <w:trPr>
          <w:trHeight w:val="332" w:hRule="atLeast"/>
        </w:trPr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0"/>
              <w:ind w:left="0" w:right="6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55,0</w:t>
            </w:r>
          </w:p>
        </w:tc>
      </w:tr>
      <w:tr>
        <w:trPr>
          <w:trHeight w:val="331" w:hRule="atLeast"/>
        </w:trPr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0"/>
              <w:ind w:left="0" w:right="6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55,0</w:t>
            </w:r>
          </w:p>
        </w:tc>
      </w:tr>
      <w:tr>
        <w:trPr>
          <w:trHeight w:val="334" w:hRule="atLeast"/>
        </w:trPr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0"/>
              <w:ind w:left="0" w:right="6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55,0</w:t>
            </w:r>
          </w:p>
        </w:tc>
      </w:tr>
      <w:tr>
        <w:trPr>
          <w:trHeight w:val="331" w:hRule="atLeast"/>
        </w:trPr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0"/>
              <w:ind w:left="0" w:right="6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55,0</w:t>
            </w:r>
          </w:p>
        </w:tc>
      </w:tr>
      <w:tr>
        <w:trPr>
          <w:trHeight w:val="331" w:hRule="atLeast"/>
        </w:trPr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0"/>
              <w:ind w:left="0" w:right="6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60,0</w:t>
            </w:r>
          </w:p>
        </w:tc>
      </w:tr>
      <w:tr>
        <w:trPr>
          <w:trHeight w:val="331" w:hRule="atLeast"/>
        </w:trPr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0"/>
              <w:ind w:left="0" w:right="6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nos" w:ascii="PT Astra Sans" w:hAnsi="PT Astra Sans"/>
                <w:sz w:val="24"/>
                <w:szCs w:val="24"/>
              </w:rPr>
              <w:t>2027</w:t>
            </w:r>
          </w:p>
        </w:tc>
        <w:tc>
          <w:tcPr>
            <w:tcW w:w="5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nos" w:ascii="PT Astra Sans" w:hAnsi="PT Astra Sans"/>
                <w:sz w:val="24"/>
                <w:szCs w:val="24"/>
              </w:rPr>
              <w:t>60,0</w:t>
            </w:r>
          </w:p>
        </w:tc>
      </w:tr>
      <w:tr>
        <w:trPr>
          <w:trHeight w:val="331" w:hRule="atLeast"/>
        </w:trPr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0"/>
              <w:ind w:left="0" w:right="6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nos" w:ascii="PT Astra Sans" w:hAnsi="PT Astra Sans"/>
                <w:sz w:val="24"/>
                <w:szCs w:val="24"/>
              </w:rPr>
              <w:t>2028</w:t>
            </w:r>
          </w:p>
        </w:tc>
        <w:tc>
          <w:tcPr>
            <w:tcW w:w="5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nos" w:ascii="PT Astra Sans" w:hAnsi="PT Astra Sans"/>
                <w:sz w:val="24"/>
                <w:szCs w:val="24"/>
              </w:rPr>
              <w:t>60,0</w:t>
            </w:r>
          </w:p>
        </w:tc>
      </w:tr>
      <w:tr>
        <w:trPr>
          <w:trHeight w:val="331" w:hRule="atLeast"/>
        </w:trPr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0"/>
              <w:ind w:left="0" w:right="6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nos" w:ascii="PT Astra Sans" w:hAnsi="PT Astra Sans"/>
                <w:sz w:val="24"/>
                <w:szCs w:val="24"/>
              </w:rPr>
              <w:t>2029</w:t>
            </w:r>
          </w:p>
        </w:tc>
        <w:tc>
          <w:tcPr>
            <w:tcW w:w="5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nos" w:ascii="PT Astra Sans" w:hAnsi="PT Astra Sans"/>
                <w:sz w:val="24"/>
                <w:szCs w:val="24"/>
              </w:rPr>
              <w:t>65,0</w:t>
            </w:r>
          </w:p>
        </w:tc>
      </w:tr>
      <w:tr>
        <w:trPr>
          <w:trHeight w:val="331" w:hRule="atLeast"/>
        </w:trPr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0"/>
              <w:ind w:left="0" w:right="69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0"/>
              <w:ind w:left="0" w:right="70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725,0</w:t>
            </w:r>
          </w:p>
        </w:tc>
      </w:tr>
      <w:tr>
        <w:trPr>
          <w:trHeight w:val="1541" w:hRule="atLeast"/>
        </w:trPr>
        <w:tc>
          <w:tcPr>
            <w:tcW w:w="2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 w:before="0" w:after="0"/>
              <w:ind w:left="2" w:right="71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Примечание: объемы финансирования носят прогнозный характер и подлежат ежегодной корректировке с учетом возможностей бюджета Агрызского муниципального района Республики Татарстан»;</w:t>
            </w:r>
          </w:p>
        </w:tc>
      </w:tr>
    </w:tbl>
    <w:p>
      <w:pPr>
        <w:pStyle w:val="Normal"/>
        <w:tabs>
          <w:tab w:val="clear" w:pos="708"/>
          <w:tab w:val="center" w:pos="5103" w:leader="none"/>
        </w:tabs>
        <w:spacing w:lineRule="auto" w:line="240" w:before="0" w:after="0"/>
        <w:ind w:left="0" w:right="0" w:firstLine="709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>»;</w:t>
      </w:r>
    </w:p>
    <w:p>
      <w:pPr>
        <w:pStyle w:val="Normal"/>
        <w:tabs>
          <w:tab w:val="clear" w:pos="708"/>
          <w:tab w:val="center" w:pos="5103" w:leader="none"/>
        </w:tabs>
        <w:spacing w:lineRule="auto" w:line="240" w:before="0" w:after="0"/>
        <w:ind w:left="0" w:right="0" w:firstLine="709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>1.4. В абзаце первом строки «Ожидаемые конечные результаты реализации целей и задач Программы (индикаторы оценки результатов) и показатели бюджетной эффективности Программы» паспорта Программы слова «к концу 2028 года» заменить словами «к концу 2029 года»;</w:t>
      </w:r>
    </w:p>
    <w:p>
      <w:pPr>
        <w:pStyle w:val="Normal"/>
        <w:tabs>
          <w:tab w:val="clear" w:pos="708"/>
          <w:tab w:val="center" w:pos="5103" w:leader="none"/>
        </w:tabs>
        <w:spacing w:lineRule="auto" w:line="240" w:before="0" w:after="0"/>
        <w:ind w:left="0" w:right="0"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left="0" w:right="0" w:firstLine="567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 xml:space="preserve">1.5. Раздел III Программы изложить в следующей редакции: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left="567" w:right="0" w:hanging="0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 xml:space="preserve">«III. Обоснование ресурсного обеспечения Программы. </w:t>
      </w:r>
    </w:p>
    <w:p>
      <w:pPr>
        <w:pStyle w:val="Normal"/>
        <w:spacing w:lineRule="auto" w:line="240" w:before="0" w:after="0"/>
        <w:ind w:left="-15" w:right="0" w:firstLine="572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 xml:space="preserve">Общий объем финансирования Программы за счет средств бюджета Агрызского муниципального района Республики Татарстан составляет 725 тыс. рублей, в том числе: </w:t>
      </w:r>
    </w:p>
    <w:p>
      <w:pPr>
        <w:pStyle w:val="Normal"/>
        <w:spacing w:lineRule="auto" w:line="240" w:before="0" w:after="0"/>
        <w:ind w:left="708" w:right="0" w:hanging="0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 xml:space="preserve"> </w:t>
      </w:r>
    </w:p>
    <w:tbl>
      <w:tblPr>
        <w:tblW w:w="9863" w:type="dxa"/>
        <w:jc w:val="left"/>
        <w:tblInd w:w="0" w:type="dxa"/>
        <w:tblLayout w:type="fixed"/>
        <w:tblCellMar>
          <w:top w:w="50" w:type="dxa"/>
          <w:left w:w="115" w:type="dxa"/>
          <w:bottom w:w="0" w:type="dxa"/>
          <w:right w:w="115" w:type="dxa"/>
        </w:tblCellMar>
      </w:tblPr>
      <w:tblGrid>
        <w:gridCol w:w="1954"/>
        <w:gridCol w:w="7908"/>
      </w:tblGrid>
      <w:tr>
        <w:trPr>
          <w:trHeight w:val="318" w:hRule="atLeast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1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" w:right="0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Средства бюджета Агрызского муниципального района РТ</w:t>
            </w:r>
          </w:p>
        </w:tc>
      </w:tr>
      <w:tr>
        <w:trPr>
          <w:trHeight w:val="332" w:hRule="atLeast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1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25,0</w:t>
            </w:r>
          </w:p>
        </w:tc>
      </w:tr>
      <w:tr>
        <w:trPr>
          <w:trHeight w:val="332" w:hRule="atLeast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1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30,0</w:t>
            </w:r>
          </w:p>
        </w:tc>
      </w:tr>
      <w:tr>
        <w:trPr>
          <w:trHeight w:val="335" w:hRule="atLeast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1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30,0</w:t>
            </w:r>
          </w:p>
        </w:tc>
      </w:tr>
      <w:tr>
        <w:trPr>
          <w:trHeight w:val="333" w:hRule="atLeast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1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35,0</w:t>
            </w:r>
          </w:p>
        </w:tc>
      </w:tr>
      <w:tr>
        <w:trPr>
          <w:trHeight w:val="332" w:hRule="atLeast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1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40,0</w:t>
            </w:r>
          </w:p>
        </w:tc>
      </w:tr>
      <w:tr>
        <w:trPr>
          <w:trHeight w:val="335" w:hRule="atLeast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1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45,0</w:t>
            </w:r>
          </w:p>
        </w:tc>
      </w:tr>
      <w:tr>
        <w:trPr>
          <w:trHeight w:val="332" w:hRule="atLeast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1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55,0</w:t>
            </w:r>
          </w:p>
        </w:tc>
      </w:tr>
      <w:tr>
        <w:trPr>
          <w:trHeight w:val="332" w:hRule="atLeast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1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55,0</w:t>
            </w:r>
          </w:p>
        </w:tc>
      </w:tr>
      <w:tr>
        <w:trPr>
          <w:trHeight w:val="335" w:hRule="atLeast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1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55,0</w:t>
            </w:r>
          </w:p>
        </w:tc>
      </w:tr>
      <w:tr>
        <w:trPr>
          <w:trHeight w:val="332" w:hRule="atLeast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1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55,0</w:t>
            </w:r>
          </w:p>
        </w:tc>
      </w:tr>
      <w:tr>
        <w:trPr>
          <w:trHeight w:val="332" w:hRule="atLeast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1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55,0</w:t>
            </w:r>
          </w:p>
        </w:tc>
      </w:tr>
      <w:tr>
        <w:trPr>
          <w:trHeight w:val="332" w:hRule="atLeast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1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60,0</w:t>
            </w:r>
          </w:p>
        </w:tc>
      </w:tr>
      <w:tr>
        <w:trPr>
          <w:trHeight w:val="332" w:hRule="atLeast"/>
        </w:trPr>
        <w:tc>
          <w:tcPr>
            <w:tcW w:w="1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1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79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60,0</w:t>
            </w:r>
          </w:p>
        </w:tc>
      </w:tr>
      <w:tr>
        <w:trPr>
          <w:trHeight w:val="332" w:hRule="atLeast"/>
        </w:trPr>
        <w:tc>
          <w:tcPr>
            <w:tcW w:w="1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1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79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60,0</w:t>
            </w:r>
          </w:p>
        </w:tc>
      </w:tr>
      <w:tr>
        <w:trPr>
          <w:trHeight w:val="332" w:hRule="atLeast"/>
        </w:trPr>
        <w:tc>
          <w:tcPr>
            <w:tcW w:w="1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1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79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65,0</w:t>
            </w:r>
          </w:p>
        </w:tc>
      </w:tr>
      <w:tr>
        <w:trPr>
          <w:trHeight w:val="335" w:hRule="atLeast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2" w:right="0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color w:val="000000"/>
                <w:sz w:val="24"/>
                <w:szCs w:val="24"/>
              </w:rPr>
              <w:t>725,0</w:t>
            </w:r>
          </w:p>
        </w:tc>
      </w:tr>
    </w:tbl>
    <w:p>
      <w:pPr>
        <w:pStyle w:val="Normal"/>
        <w:spacing w:lineRule="auto" w:line="240" w:before="0" w:after="0"/>
        <w:ind w:left="110" w:right="102" w:hanging="10"/>
        <w:jc w:val="center"/>
        <w:rPr>
          <w:rFonts w:ascii="PT Astra Sans" w:hAnsi="PT Astra Sans" w:cs="Times New Roman"/>
          <w:color w:val="000000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left="-15" w:right="0" w:firstLine="708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>Объемы финансирования носят прогнозный характер и подлежат ежегодной корректировке с учетом возможностей бюджета Агрызского муниципального района Республики Татарстан. Кроме того, на реализацию программных мероприятий предполагается использовать средства, выделяемые на финансирование основной деятельности исполнителей мероприятий.»;</w:t>
      </w:r>
    </w:p>
    <w:p>
      <w:pPr>
        <w:pStyle w:val="Normal"/>
        <w:spacing w:lineRule="auto" w:line="240" w:before="0" w:after="0"/>
        <w:ind w:left="-15" w:right="0" w:firstLine="708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 xml:space="preserve">Приложение к Программе изложить в новой редакции (прилагается). </w:t>
      </w:r>
    </w:p>
    <w:p>
      <w:pPr>
        <w:sectPr>
          <w:type w:val="nextPage"/>
          <w:pgSz w:w="11906" w:h="16838"/>
          <w:pgMar w:left="1134" w:right="849" w:gutter="0" w:header="0" w:top="574" w:footer="0" w:bottom="424"/>
          <w:pgNumType w:fmt="decimal"/>
          <w:formProt w:val="false"/>
          <w:textDirection w:val="lrTb"/>
          <w:docGrid w:type="default" w:linePitch="100" w:charSpace="0"/>
        </w:sectPr>
        <w:pStyle w:val="Normal"/>
        <w:tabs>
          <w:tab w:val="clear" w:pos="708"/>
          <w:tab w:val="left" w:pos="4065" w:leader="none"/>
        </w:tabs>
        <w:spacing w:lineRule="auto" w:line="240" w:before="0" w:after="0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ab/>
      </w:r>
    </w:p>
    <w:p>
      <w:pPr>
        <w:pStyle w:val="Normal"/>
        <w:spacing w:lineRule="auto" w:line="240" w:before="0" w:after="0"/>
        <w:rPr>
          <w:rFonts w:ascii="PT Astra Sans" w:hAnsi="PT Astra Sans" w:eastAsia="Calibri" w:cs="Times New Roman"/>
          <w:color w:val="000000"/>
          <w:sz w:val="24"/>
          <w:szCs w:val="24"/>
          <w:lang w:eastAsia="en-US"/>
        </w:rPr>
      </w:pPr>
      <w:r>
        <w:rPr>
          <w:rFonts w:eastAsia="Calibri" w:cs="Times New Roman" w:ascii="PT Astra Sans" w:hAnsi="PT Astra Sans"/>
          <w:color w:val="000000"/>
          <w:sz w:val="24"/>
          <w:szCs w:val="24"/>
          <w:lang w:eastAsia="en-US"/>
        </w:rPr>
      </w:r>
    </w:p>
    <w:p>
      <w:pPr>
        <w:pStyle w:val="Normal"/>
        <w:spacing w:lineRule="auto" w:line="240" w:before="0" w:after="0"/>
        <w:rPr>
          <w:rFonts w:ascii="PT Astra Sans" w:hAnsi="PT Astra Sans" w:eastAsia="Calibri" w:cs="Times New Roman"/>
          <w:color w:val="000000"/>
          <w:sz w:val="24"/>
          <w:szCs w:val="24"/>
          <w:lang w:eastAsia="en-US"/>
        </w:rPr>
      </w:pPr>
      <w:r>
        <w:rPr>
          <w:rFonts w:eastAsia="Calibri" w:cs="Times New Roman" w:ascii="PT Astra Sans" w:hAnsi="PT Astra Sans"/>
          <w:color w:val="000000"/>
          <w:sz w:val="24"/>
          <w:szCs w:val="24"/>
          <w:lang w:eastAsia="en-US"/>
        </w:rPr>
      </w:r>
    </w:p>
    <w:p>
      <w:pPr>
        <w:pStyle w:val="Normal"/>
        <w:widowControl w:val="false"/>
        <w:spacing w:lineRule="exact" w:line="260" w:before="0" w:after="250"/>
        <w:ind w:left="4956" w:right="0" w:hanging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  <w:lang w:bidi="ru-RU"/>
        </w:rPr>
        <w:t>Приложение</w:t>
      </w:r>
    </w:p>
    <w:p>
      <w:pPr>
        <w:pStyle w:val="Normal"/>
        <w:spacing w:lineRule="auto" w:line="240" w:before="0" w:after="0"/>
        <w:ind w:left="9204" w:right="0" w:hanging="0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 xml:space="preserve">к муниципальной программе «Реализация антикоррупционной политики в Агрызском муниципальном районе Республики Татарстан на 2015 - 2029 годы» (в редакции постановления Исполнительного комитета Агрызского муниципального района Республики Татарстан </w:t>
      </w:r>
    </w:p>
    <w:p>
      <w:pPr>
        <w:pStyle w:val="Normal"/>
        <w:spacing w:lineRule="auto" w:line="240" w:before="0" w:after="0"/>
        <w:ind w:left="9204" w:right="0" w:hanging="0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от 12.08.2026 № 210</w:t>
      </w:r>
    </w:p>
    <w:p>
      <w:pPr>
        <w:pStyle w:val="Normal"/>
        <w:spacing w:lineRule="auto" w:line="240" w:before="0" w:after="0"/>
        <w:ind w:left="9204" w:right="0" w:hanging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left="9204" w:right="0" w:hanging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exact" w:line="31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  <w:lang w:bidi="ru-RU"/>
        </w:rPr>
        <w:t>Цели, задачи, индикаторы оценки</w:t>
        <w:br/>
        <w:t>результатов муниципальной программы «Реализация антикоррупционной политики в Агрызском муниципальном районе</w:t>
        <w:br/>
        <w:t>Республики Татарстан на 2015 — 2029 годы» и финансирование по мероприятиям</w:t>
      </w:r>
    </w:p>
    <w:p>
      <w:pPr>
        <w:pStyle w:val="Normal"/>
        <w:spacing w:lineRule="auto" w:line="240" w:before="0" w:after="0"/>
        <w:ind w:left="9204" w:right="0" w:hanging="0"/>
        <w:rPr>
          <w:rFonts w:ascii="PT Astra Sans" w:hAnsi="PT Astra Sans" w:eastAsia="Calibri"/>
          <w:sz w:val="24"/>
          <w:szCs w:val="24"/>
          <w:lang w:eastAsia="en-US"/>
        </w:rPr>
      </w:pPr>
      <w:r>
        <w:rPr>
          <w:rFonts w:eastAsia="Calibri" w:ascii="PT Astra Sans" w:hAnsi="PT Astra Sans"/>
          <w:sz w:val="24"/>
          <w:szCs w:val="24"/>
          <w:lang w:eastAsia="en-US"/>
        </w:rPr>
      </w:r>
    </w:p>
    <w:tbl>
      <w:tblPr>
        <w:tblW w:w="23201" w:type="dxa"/>
        <w:jc w:val="left"/>
        <w:tblInd w:w="-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1928"/>
        <w:gridCol w:w="1870"/>
        <w:gridCol w:w="684"/>
        <w:gridCol w:w="1466"/>
        <w:gridCol w:w="1019"/>
        <w:gridCol w:w="687"/>
        <w:gridCol w:w="737"/>
        <w:gridCol w:w="676"/>
        <w:gridCol w:w="686"/>
        <w:gridCol w:w="713"/>
        <w:gridCol w:w="591"/>
        <w:gridCol w:w="617"/>
        <w:gridCol w:w="624"/>
        <w:gridCol w:w="687"/>
        <w:gridCol w:w="678"/>
        <w:gridCol w:w="737"/>
        <w:gridCol w:w="678"/>
        <w:gridCol w:w="7555"/>
      </w:tblGrid>
      <w:tr>
        <w:trPr>
          <w:tblHeader w:val="true"/>
          <w:trHeight w:val="23" w:hRule="atLeast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№</w:t>
            </w:r>
            <w:r>
              <w:rPr>
                <w:rFonts w:eastAsia="Times New Roman" w:cs="Times New Roman"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eastAsia="Arial" w:cs="Times New Roman" w:ascii="PT Astra Sans" w:hAnsi="PT Astra Sans"/>
                <w:sz w:val="24"/>
                <w:szCs w:val="24"/>
              </w:rPr>
              <w:t>п/п</w:t>
            </w:r>
          </w:p>
        </w:tc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Исполнитель</w:t>
            </w: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Период реализации</w:t>
            </w:r>
          </w:p>
        </w:tc>
        <w:tc>
          <w:tcPr>
            <w:tcW w:w="1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Наименование индикатора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Единица измерения индикатора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Базовое значение индикатора</w:t>
            </w:r>
          </w:p>
        </w:tc>
        <w:tc>
          <w:tcPr>
            <w:tcW w:w="3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Плановые значения индикатора по годам</w:t>
            </w:r>
          </w:p>
        </w:tc>
        <w:tc>
          <w:tcPr>
            <w:tcW w:w="34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Финансирование (за счет средств муниципального бюджета), тыс. руб.</w:t>
            </w:r>
          </w:p>
        </w:tc>
        <w:tc>
          <w:tcPr>
            <w:tcW w:w="7555" w:type="dxa"/>
            <w:vMerge w:val="restart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blHeader w:val="true"/>
          <w:trHeight w:val="131" w:hRule="atLeast"/>
        </w:trPr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  <w:tc>
          <w:tcPr>
            <w:tcW w:w="1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  <w:tc>
          <w:tcPr>
            <w:tcW w:w="6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  <w:tc>
          <w:tcPr>
            <w:tcW w:w="14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811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vMerge w:val="continue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</w:tr>
      <w:tr>
        <w:trPr>
          <w:tblHeader w:val="true"/>
          <w:trHeight w:val="23" w:hRule="atLeast"/>
        </w:trPr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1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18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4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ind w:left="-106" w:right="0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значение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год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ind w:left="-57" w:righ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ind w:left="-57" w:righ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2026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ind w:left="-57" w:righ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2027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ind w:left="-57" w:righ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2028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ind w:left="-57" w:righ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2029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ind w:left="-57" w:righ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ind w:left="-57" w:righ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2026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ind w:left="-57" w:righ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ind w:left="-57" w:righ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2028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ind w:left="-57" w:righ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2029</w:t>
            </w:r>
          </w:p>
        </w:tc>
        <w:tc>
          <w:tcPr>
            <w:tcW w:w="7555" w:type="dxa"/>
            <w:vMerge w:val="continue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>
          <w:tblHeader w:val="true"/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5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8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9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12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nos" w:ascii="PT Astra Sans" w:hAnsi="PT Astra Sans"/>
                <w:sz w:val="24"/>
                <w:szCs w:val="24"/>
              </w:rPr>
              <w:t>16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nos" w:ascii="PT Astra Sans" w:hAnsi="PT Astra Sans"/>
                <w:sz w:val="24"/>
                <w:szCs w:val="24"/>
              </w:rPr>
              <w:t>17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nos" w:ascii="PT Astra Sans" w:hAnsi="PT Astra Sans"/>
                <w:sz w:val="24"/>
                <w:szCs w:val="24"/>
              </w:rPr>
              <w:t>18</w:t>
            </w:r>
          </w:p>
        </w:tc>
        <w:tc>
          <w:tcPr>
            <w:tcW w:w="7555" w:type="dxa"/>
            <w:vMerge w:val="continue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1.</w:t>
            </w:r>
          </w:p>
        </w:tc>
        <w:tc>
          <w:tcPr>
            <w:tcW w:w="1507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vMerge w:val="continue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1.1.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  <w:t>Разработка муниципальных нормативных правовых актов органов местного самоуправления АМР и внесение изменений в действующие муниципальные нормативные правовые акты органов местного самоуправления АМР</w:t>
            </w:r>
            <w:r>
              <w:rPr>
                <w:rFonts w:eastAsia="Arial" w:cs="Times New Roman"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  <w:t>в сфере противодействия коррупции во исполнение федерального, республиканского законодательства и на основе обобщения практики применения действующих антикоррупционных норм в Республике Татарстан (осуществляется по мере необходимости)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Юридический отдел Исполнительного комитета АМР,</w:t>
            </w:r>
          </w:p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ОМС АМР (по согласованию)</w:t>
            </w:r>
          </w:p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  <w:t>Доля муниципальных нормативных правовых актов органов местного самоуправления АМР в сфере противодействия коррупции, которые приведены в соответствие с федеральным и республиканским законодательством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процент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vMerge w:val="continue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1.2.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Обеспечение действенного функционирования подразделений органов местного самоуправления АМР по профилактике коррупционных и иных правонарушений (должностных лиц кадровых служб, ответственных за работу по профилактике коррупционных и иных правонарушений) в соответствии с Указом Президента Российской Федерации от 21 сентября 2009 года № 1065 «</w:t>
            </w: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  <w:t>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</w:t>
            </w:r>
            <w:r>
              <w:rPr>
                <w:rFonts w:eastAsia="Arial" w:cs="Times New Roman" w:ascii="PT Astra Sans" w:hAnsi="PT Astra Sans"/>
                <w:sz w:val="24"/>
                <w:szCs w:val="24"/>
              </w:rPr>
              <w:t>» и Указом Президента Республики Татарстан от 1 ноября 2010 года № УП-711 «</w:t>
            </w: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  <w:t>О проверке достоверности и полноты сведений, представляемых гражданами, претендующими на замещение должностей государственной гражданской службы Республики Татарстан, и государственными гражданскими служащими Республики Татарстан, и соблюдения государственными гражданскими служащими Республики Татарстан требований к служебному поведению</w:t>
            </w:r>
            <w:r>
              <w:rPr>
                <w:rFonts w:eastAsia="Arial" w:cs="Times New Roman" w:ascii="PT Astra Sans" w:hAnsi="PT Astra Sans"/>
                <w:sz w:val="24"/>
                <w:szCs w:val="24"/>
              </w:rPr>
              <w:t>»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Руководители ОМС АМР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(по согласованию)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  <w:t>Полнота принятых организационных и правовых мер противодействия коррупции, в том числе внутренний контроль и антикоррупционный механизм в кадровой политике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процентов</w:t>
            </w:r>
          </w:p>
        </w:tc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  <w:t>100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</w:t>
            </w:r>
          </w:p>
        </w:tc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  <w:lang w:eastAsia="en-US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  <w:lang w:eastAsia="en-US"/>
              </w:rPr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40" w:before="0" w:after="0"/>
              <w:jc w:val="both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exact" w:line="24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14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7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1.3.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Проведение оценки коррупционных рисков, возникающих при реализации муниципальными служащими АМР функций, и внесение (при необходимости) уточнений в перечни должностей муниципальной службы, замещение которых связано с коррупционными рисками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cs="Times New Roman" w:ascii="PT Astra Sans" w:hAnsi="PT Astra Sans"/>
                <w:sz w:val="24"/>
                <w:szCs w:val="24"/>
              </w:rPr>
              <w:t>Отдел кадров Исполнительного комитета АМР (лицо, ответственное за профилактику коррупционных правонарушений),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cs="Times New Roman" w:ascii="PT Astra Sans" w:hAnsi="PT Astra Sans"/>
                <w:sz w:val="24"/>
                <w:szCs w:val="24"/>
              </w:rPr>
              <w:t>д</w:t>
            </w: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олжностные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лица,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ответственные за ведение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Microsoft Sans Serif" w:cs="Times New Roman" w:ascii="PT Astra Sans" w:hAnsi="PT Astra Sans"/>
                <w:color w:val="000000"/>
                <w:sz w:val="24"/>
                <w:szCs w:val="24"/>
                <w:lang w:bidi="ru-RU"/>
              </w:rPr>
              <w:t xml:space="preserve">кадровой работы ОМС АМР </w:t>
            </w:r>
            <w:r>
              <w:rPr>
                <w:rFonts w:eastAsia="Arial" w:cs="Times New Roman" w:ascii="PT Astra Sans" w:hAnsi="PT Astra Sans"/>
                <w:color w:val="000000"/>
                <w:sz w:val="24"/>
                <w:szCs w:val="24"/>
                <w:lang w:bidi="ru-RU"/>
              </w:rPr>
              <w:t>(по согласованию)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40" w:before="0" w:after="0"/>
              <w:jc w:val="both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  <w:lang w:eastAsia="en-US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  <w:lang w:eastAsia="en-US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bCs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bCs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1.4.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Утверждение и исполнение годовых планов работ комиссии по координации работы по противодействию коррупции АМР</w:t>
            </w:r>
            <w:r>
              <w:rPr>
                <w:rStyle w:val="Style22"/>
                <w:rFonts w:eastAsia="Arial" w:cs="Times New Roman" w:ascii="PT Astra Sans" w:hAnsi="PT Astra Sans"/>
                <w:sz w:val="24"/>
                <w:szCs w:val="24"/>
              </w:rPr>
              <w:footnoteReference w:id="2"/>
            </w:r>
          </w:p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/>
            </w:pPr>
            <w:r>
              <w:rPr>
                <w:rStyle w:val="2105pt"/>
                <w:rFonts w:eastAsia="Calibri" w:ascii="PT Astra Sans" w:hAnsi="PT Astra Sans"/>
                <w:sz w:val="24"/>
                <w:szCs w:val="24"/>
              </w:rPr>
              <w:t xml:space="preserve">Помощник главы по вопросам противодействия коррупции </w:t>
            </w:r>
            <w:r>
              <w:rPr>
                <w:rStyle w:val="2105pt"/>
                <w:rFonts w:eastAsia="Arial" w:cs="Times New Roman" w:ascii="PT Astra Sans" w:hAnsi="PT Astra Sans"/>
                <w:sz w:val="24"/>
                <w:szCs w:val="24"/>
              </w:rPr>
              <w:t>(по согласованию)</w:t>
            </w:r>
            <w:r>
              <w:rPr>
                <w:rStyle w:val="2105pt"/>
                <w:rFonts w:eastAsia="Calibri" w:ascii="PT Astra Sans" w:hAnsi="PT Astra Sans"/>
                <w:sz w:val="24"/>
                <w:szCs w:val="24"/>
              </w:rPr>
              <w:t xml:space="preserve"> - секретарь комиссии, Комиссия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40" w:before="0" w:after="0"/>
              <w:jc w:val="both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  <w:lang w:eastAsia="en-US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  <w:lang w:eastAsia="en-US"/>
              </w:rPr>
            </w:r>
          </w:p>
        </w:tc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bCs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bCs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1.5.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Проведение анализа личных дел муниципальных служащих АМР и актуализация сведений, содержащихся в анкетах, представляемых при поступлении на такую службу, об их родственниках и свойственниках (супругах своих братьев и сестер и о братьях и сестрах своих супругов), в целях выявления возможного конфликта интересов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cs="Times New Roman" w:ascii="PT Astra Sans" w:hAnsi="PT Astra Sans"/>
                <w:sz w:val="24"/>
                <w:szCs w:val="24"/>
              </w:rPr>
              <w:t>Отдел кадров Исполнительного комитета АМР (лицо, ответственное за профилактику коррупционных правонарушений),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cs="Times New Roman" w:ascii="PT Astra Sans" w:hAnsi="PT Astra Sans"/>
                <w:sz w:val="24"/>
                <w:szCs w:val="24"/>
              </w:rPr>
              <w:t>д</w:t>
            </w: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олжностные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лица,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ответственные за ведение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Microsoft Sans Serif" w:cs="Times New Roman" w:ascii="PT Astra Sans" w:hAnsi="PT Astra Sans"/>
                <w:color w:val="000000"/>
                <w:sz w:val="24"/>
                <w:szCs w:val="24"/>
                <w:lang w:bidi="ru-RU"/>
              </w:rPr>
              <w:t xml:space="preserve">кадровой работы ОМС АМР </w:t>
            </w:r>
            <w:r>
              <w:rPr>
                <w:rFonts w:eastAsia="Arial" w:cs="Times New Roman" w:ascii="PT Astra Sans" w:hAnsi="PT Astra Sans"/>
                <w:color w:val="000000"/>
                <w:sz w:val="24"/>
                <w:szCs w:val="24"/>
                <w:lang w:bidi="ru-RU"/>
              </w:rPr>
              <w:t>(по согласованию)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гг.</w:t>
            </w:r>
          </w:p>
        </w:tc>
        <w:tc>
          <w:tcPr>
            <w:tcW w:w="14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  <w:t>Доля проведенных мероприятий, направленных обеспечение соблюдение сотрудниками органов местного самоуправления района требований законодательства в сфере противодействия коррупции, от общего количества запланированных на год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процентов</w:t>
            </w:r>
          </w:p>
        </w:tc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1.6.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Проведение проверки соблюдения муниципальными служащими АМР ограничений и запретов, предусмотренных законодательством о муниципальной службе, в том числе на предмет участия в предпринимательской деятельности, с использованием баз данных Федеральной налоговой службы «Единый государственный реестр юридических лиц» и «Единый государственный реестр индивидуальных предпринимателей», иных информационных систем (не менее одного раза в год)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cs="Times New Roman" w:ascii="PT Astra Sans" w:hAnsi="PT Astra Sans"/>
                <w:sz w:val="24"/>
                <w:szCs w:val="24"/>
              </w:rPr>
              <w:t>Отдел кадров Исполнительного комитета АМР (лицо, ответственное за профилактику коррупционных правонарушений),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cs="Times New Roman" w:ascii="PT Astra Sans" w:hAnsi="PT Astra Sans"/>
                <w:sz w:val="24"/>
                <w:szCs w:val="24"/>
              </w:rPr>
              <w:t>до</w:t>
            </w: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лжностные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лица,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ответственные за ведение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Microsoft Sans Serif" w:cs="Times New Roman" w:ascii="PT Astra Sans" w:hAnsi="PT Astra Sans"/>
                <w:color w:val="000000"/>
                <w:sz w:val="24"/>
                <w:szCs w:val="24"/>
                <w:lang w:bidi="ru-RU"/>
              </w:rPr>
              <w:t xml:space="preserve">кадровой работы ОМС АМР </w:t>
            </w:r>
            <w:r>
              <w:rPr>
                <w:rFonts w:eastAsia="Arial" w:cs="Times New Roman" w:ascii="PT Astra Sans" w:hAnsi="PT Astra Sans"/>
                <w:color w:val="000000"/>
                <w:sz w:val="24"/>
                <w:szCs w:val="24"/>
                <w:lang w:bidi="ru-RU"/>
              </w:rPr>
              <w:t>(по согласованию)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40" w:before="0" w:after="0"/>
              <w:jc w:val="both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процентов</w:t>
            </w:r>
          </w:p>
        </w:tc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1.7.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Проведение мониторинга участия лиц, замещающих муниципальные должности, должности муниципальной службы АМР, в управлении коммерческими и некоммерческими организациями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cs="Times New Roman" w:ascii="PT Astra Sans" w:hAnsi="PT Astra Sans"/>
                <w:sz w:val="24"/>
                <w:szCs w:val="24"/>
              </w:rPr>
              <w:t>Отдел кадров Исполнительного комитета АМР (лицо, ответственное за профилактику коррупционных правонарушений),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cs="Times New Roman" w:ascii="PT Astra Sans" w:hAnsi="PT Astra Sans"/>
                <w:sz w:val="24"/>
                <w:szCs w:val="24"/>
              </w:rPr>
              <w:t>д</w:t>
            </w: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олжностные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лица,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ответственные за ведение</w:t>
            </w:r>
          </w:p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Microsoft Sans Serif" w:cs="Times New Roman" w:ascii="PT Astra Sans" w:hAnsi="PT Astra Sans"/>
                <w:color w:val="000000"/>
                <w:sz w:val="24"/>
                <w:szCs w:val="24"/>
                <w:lang w:bidi="ru-RU"/>
              </w:rPr>
              <w:t xml:space="preserve">кадровой работы ОМС АМР </w:t>
            </w:r>
            <w:r>
              <w:rPr>
                <w:rFonts w:eastAsia="Arial" w:cs="Times New Roman" w:ascii="PT Astra Sans" w:hAnsi="PT Astra Sans"/>
                <w:color w:val="000000"/>
                <w:sz w:val="24"/>
                <w:szCs w:val="24"/>
                <w:lang w:bidi="ru-RU"/>
              </w:rPr>
              <w:t>(по согласованию)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40" w:before="0" w:after="0"/>
              <w:jc w:val="both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процентов</w:t>
            </w:r>
          </w:p>
        </w:tc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1.8.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Проведение с организациями, подведомственными органам местного самоуправления района АМР, работы в целях обеспечения соблюдения обязанности принимать меры, предусмотренные положениями статьи 13.3 Федерального закона от 25 декабря 2008 года № 273-ФЗ «О противодействии коррупции», по предупреждению коррупции, в том числе по выявлению, предотвращению и урегулированию конфликта интересов организациями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/>
            </w:pPr>
            <w:r>
              <w:rPr>
                <w:rStyle w:val="2105pt"/>
                <w:rFonts w:eastAsia="Calibri" w:ascii="PT Astra Sans" w:hAnsi="PT Astra Sans"/>
                <w:sz w:val="24"/>
                <w:szCs w:val="24"/>
              </w:rPr>
              <w:t>Отдел кадров Исполнительного комитета АМР (лицо, ответственное за профилактику коррупционных правонарушений),</w:t>
            </w:r>
          </w:p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/>
            </w:pPr>
            <w:r>
              <w:rPr>
                <w:rStyle w:val="2105pt"/>
                <w:rFonts w:eastAsia="Calibri" w:ascii="PT Astra Sans" w:hAnsi="PT Astra Sans"/>
                <w:sz w:val="24"/>
                <w:szCs w:val="24"/>
              </w:rPr>
              <w:t xml:space="preserve">помощник главы по вопросам противодействия коррупции </w:t>
            </w:r>
            <w:r>
              <w:rPr>
                <w:rStyle w:val="2105pt"/>
                <w:rFonts w:eastAsia="Arial" w:cs="Times New Roman" w:ascii="PT Astra Sans" w:hAnsi="PT Astra Sans"/>
                <w:sz w:val="24"/>
                <w:szCs w:val="24"/>
              </w:rPr>
              <w:t>(по согласованию)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40" w:before="0" w:after="0"/>
              <w:jc w:val="both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процентов</w:t>
            </w:r>
          </w:p>
        </w:tc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1.9.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Осуществление контроля за применением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ascii="PT Astra Sans" w:hAnsi="PT Astra Sans"/>
                <w:sz w:val="24"/>
                <w:szCs w:val="24"/>
              </w:rPr>
              <w:t>Отдел кадров Исполнительного комитета АМР (лицо, ответственное за профилактику коррупционных правонарушений),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ascii="PT Astra Sans" w:hAnsi="PT Astra Sans"/>
                <w:sz w:val="24"/>
                <w:szCs w:val="24"/>
              </w:rPr>
              <w:t xml:space="preserve">помощник главы по вопросам противодействия коррупции </w:t>
            </w:r>
            <w:r>
              <w:rPr>
                <w:rStyle w:val="2105pt"/>
                <w:rFonts w:eastAsia="Arial" w:cs="Times New Roman" w:ascii="PT Astra Sans" w:hAnsi="PT Astra Sans"/>
                <w:sz w:val="24"/>
                <w:szCs w:val="24"/>
              </w:rPr>
              <w:t>(по согласованию)</w:t>
            </w:r>
            <w:r>
              <w:rPr>
                <w:rStyle w:val="2105pt"/>
                <w:rFonts w:eastAsia="Calibri" w:ascii="PT Astra Sans" w:hAnsi="PT Astra Sans"/>
                <w:sz w:val="24"/>
                <w:szCs w:val="24"/>
              </w:rPr>
              <w:t>,</w:t>
            </w: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 xml:space="preserve"> должностные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лица,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ответственные за ведение</w:t>
            </w:r>
          </w:p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Microsoft Sans Serif" w:cs="Times New Roman" w:ascii="PT Astra Sans" w:hAnsi="PT Astra Sans"/>
                <w:color w:val="000000"/>
                <w:sz w:val="24"/>
                <w:szCs w:val="24"/>
                <w:lang w:bidi="ru-RU"/>
              </w:rPr>
              <w:t xml:space="preserve">кадровой работы ОМС АМР </w:t>
            </w:r>
            <w:r>
              <w:rPr>
                <w:rFonts w:eastAsia="Arial" w:cs="Times New Roman" w:ascii="PT Astra Sans" w:hAnsi="PT Astra Sans"/>
                <w:color w:val="000000"/>
                <w:sz w:val="24"/>
                <w:szCs w:val="24"/>
                <w:lang w:bidi="ru-RU"/>
              </w:rPr>
              <w:t>(по согласованию)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40" w:before="0" w:after="0"/>
              <w:jc w:val="both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процентов</w:t>
            </w:r>
          </w:p>
        </w:tc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1.10.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Осуществление контроля за соблюдением лицами, замещающими должности муниципальной службы АМР,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ascii="PT Astra Sans" w:hAnsi="PT Astra Sans"/>
                <w:sz w:val="24"/>
                <w:szCs w:val="24"/>
              </w:rPr>
              <w:t>Отдел кадров Исполнительного комитета АМР (лицо, ответственное за профилактику коррупционных правонарушений),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ascii="PT Astra Sans" w:hAnsi="PT Astra Sans"/>
                <w:sz w:val="24"/>
                <w:szCs w:val="24"/>
              </w:rPr>
              <w:t xml:space="preserve">помощник главы по вопросам противодействия коррупции </w:t>
            </w:r>
            <w:r>
              <w:rPr>
                <w:rStyle w:val="2105pt"/>
                <w:rFonts w:eastAsia="Arial" w:cs="Times New Roman" w:ascii="PT Astra Sans" w:hAnsi="PT Astra Sans"/>
                <w:sz w:val="24"/>
                <w:szCs w:val="24"/>
              </w:rPr>
              <w:t>(по согласованию)</w:t>
            </w:r>
            <w:r>
              <w:rPr>
                <w:rStyle w:val="2105pt"/>
                <w:rFonts w:eastAsia="Calibri" w:ascii="PT Astra Sans" w:hAnsi="PT Astra Sans"/>
                <w:sz w:val="24"/>
                <w:szCs w:val="24"/>
              </w:rPr>
              <w:t>,</w:t>
            </w: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 xml:space="preserve"> должностные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лица,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ответственные за ведение</w:t>
            </w:r>
          </w:p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/>
            </w:pPr>
            <w:r>
              <w:rPr>
                <w:rFonts w:eastAsia="Microsoft Sans Serif" w:cs="Times New Roman" w:ascii="PT Astra Sans" w:hAnsi="PT Astra Sans"/>
                <w:color w:val="000000"/>
                <w:sz w:val="24"/>
                <w:szCs w:val="24"/>
                <w:lang w:bidi="ru-RU"/>
              </w:rPr>
              <w:t>кадровой работы ОМС АМР</w:t>
            </w:r>
            <w:r>
              <w:rPr>
                <w:rStyle w:val="2105pt"/>
                <w:rFonts w:eastAsia="Calibri" w:cs="Times New Roman" w:ascii="PT Astra Sans" w:hAnsi="PT Astra Sans"/>
                <w:sz w:val="24"/>
                <w:szCs w:val="24"/>
              </w:rPr>
              <w:t xml:space="preserve"> </w:t>
            </w:r>
            <w:r>
              <w:rPr>
                <w:rStyle w:val="2105pt"/>
                <w:rFonts w:eastAsia="Arial" w:cs="Times New Roman" w:ascii="PT Astra Sans" w:hAnsi="PT Astra Sans"/>
                <w:sz w:val="24"/>
                <w:szCs w:val="24"/>
              </w:rPr>
              <w:t>(по согласованию)</w:t>
            </w:r>
          </w:p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40" w:before="0" w:after="0"/>
              <w:jc w:val="both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процентов</w:t>
            </w:r>
          </w:p>
        </w:tc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2.</w:t>
            </w:r>
          </w:p>
        </w:tc>
        <w:tc>
          <w:tcPr>
            <w:tcW w:w="1507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  <w:t xml:space="preserve">Выявление и устранение коррупциогенных факторов в проектах муниципальных нормативных правовых актов, </w:t>
            </w:r>
            <w:r>
              <w:rPr>
                <w:rFonts w:eastAsia="Arial" w:cs="Times New Roman" w:ascii="PT Astra Sans" w:hAnsi="PT Astra Sans"/>
                <w:sz w:val="24"/>
                <w:szCs w:val="24"/>
              </w:rPr>
              <w:t>разработанных органами местного самоуправления АМР,</w:t>
            </w: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  <w:t xml:space="preserve"> посредством проведения антикоррупционной экспертизы, обеспечение условий для проведения независимой антикоррупционной экспертизы проектов нормативных правовых актов, разрабатываемых органами местного самоуправления АМР</w:t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2.1.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Обеспечение условий для проведения антикоррупционной экспертизы проектов муниципальных нормативных правовых актов, разработанных органами местного самоуправления АМР, и обобщение результатов проведения указанной экспертизы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Юридический отдел Исполнительного комитета АМР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Доля разработанных органами местного самоуправления района проектов муниципальных нормативных правовых актов, подвергнутых антикоррупционной экспертизе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процентов</w:t>
            </w:r>
          </w:p>
        </w:tc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  <w:t>100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</w:t>
            </w:r>
          </w:p>
        </w:tc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2.2.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ind w:left="57" w:right="57" w:hanging="0"/>
              <w:jc w:val="both"/>
              <w:rPr/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  <w:t xml:space="preserve">Размещение </w:t>
            </w: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проектов муниципальных нормативных правовых актов, разработанных органами местного самоуправления АМР,</w:t>
            </w: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  <w:t xml:space="preserve"> на официальном сайте, созданном для размещения информации о подготовке проектов нормативных правовых актов и результатов их общественного обсуждения </w:t>
            </w:r>
            <w:hyperlink r:id="rId3">
              <w:r>
                <w:rPr>
                  <w:rStyle w:val="-"/>
                  <w:rFonts w:eastAsia="Calibri" w:cs="Times New Roman" w:ascii="PT Astra Sans" w:hAnsi="PT Astra Sans"/>
                  <w:color w:val="000000"/>
                  <w:sz w:val="24"/>
                  <w:szCs w:val="24"/>
                  <w:lang w:eastAsia="en-US"/>
                </w:rPr>
                <w:t>http://tatarstan.ru/regulation</w:t>
              </w:r>
            </w:hyperlink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Юридический отдел Исполнительного комитета АМР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7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3.</w:t>
            </w:r>
          </w:p>
        </w:tc>
        <w:tc>
          <w:tcPr>
            <w:tcW w:w="1507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Оценка состояния коррупции в АМР</w:t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3.1.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Проведение отраслевых исследований коррупциогенных факторов и реализуемых антикоррупционных мер среди целевых групп и опубликование результатов указанных исследований</w:t>
            </w:r>
          </w:p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Microsoft Sans Serif" w:cs="Times New Roman" w:ascii="PT Astra Sans" w:hAnsi="PT Astra Sans"/>
                <w:color w:val="000000"/>
                <w:sz w:val="24"/>
                <w:szCs w:val="24"/>
                <w:lang w:bidi="ru-RU"/>
              </w:rPr>
              <w:t xml:space="preserve">Руководители ОМСУ </w:t>
            </w:r>
            <w:r>
              <w:rPr>
                <w:rFonts w:eastAsia="Arial" w:cs="Times New Roman" w:ascii="PT Astra Sans" w:hAnsi="PT Astra Sans"/>
                <w:color w:val="000000"/>
                <w:sz w:val="24"/>
                <w:szCs w:val="24"/>
                <w:lang w:bidi="ru-RU"/>
              </w:rPr>
              <w:t>(по согласованию),</w:t>
            </w:r>
          </w:p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Microsoft Sans Serif" w:cs="Times New Roman" w:ascii="PT Astra Sans" w:hAnsi="PT Astra Sans"/>
                <w:color w:val="000000"/>
                <w:sz w:val="24"/>
                <w:szCs w:val="24"/>
                <w:lang w:bidi="ru-RU"/>
              </w:rPr>
              <w:t xml:space="preserve">руководители МБУ </w:t>
            </w:r>
            <w:r>
              <w:rPr>
                <w:rFonts w:eastAsia="Arial" w:cs="Times New Roman" w:ascii="PT Astra Sans" w:hAnsi="PT Astra Sans"/>
                <w:color w:val="000000"/>
                <w:sz w:val="24"/>
                <w:szCs w:val="24"/>
                <w:lang w:bidi="ru-RU"/>
              </w:rPr>
              <w:t>(по согласованию)</w:t>
            </w:r>
            <w:r>
              <w:rPr>
                <w:rFonts w:eastAsia="Microsoft Sans Serif" w:cs="Times New Roman" w:ascii="PT Astra Sans" w:hAnsi="PT Astra Sans"/>
                <w:color w:val="000000"/>
                <w:sz w:val="24"/>
                <w:szCs w:val="24"/>
                <w:lang w:bidi="ru-RU"/>
              </w:rPr>
              <w:t>,</w:t>
            </w:r>
          </w:p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/>
            </w:pPr>
            <w:r>
              <w:rPr>
                <w:rFonts w:eastAsia="Times New Roman" w:cs="Times New Roman" w:ascii="PT Astra Sans" w:hAnsi="PT Astra Sans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eastAsia="Microsoft Sans Serif" w:cs="Times New Roman" w:ascii="PT Astra Sans" w:hAnsi="PT Astra Sans"/>
                <w:color w:val="000000"/>
                <w:sz w:val="24"/>
                <w:szCs w:val="24"/>
                <w:lang w:bidi="ru-RU"/>
              </w:rPr>
              <w:t>п</w:t>
            </w:r>
            <w:r>
              <w:rPr>
                <w:rStyle w:val="2105pt"/>
                <w:rFonts w:eastAsia="Calibri" w:ascii="PT Astra Sans" w:hAnsi="PT Astra Sans"/>
                <w:sz w:val="24"/>
                <w:szCs w:val="24"/>
              </w:rPr>
              <w:t>омощник главы по вопросам противодействия коррупции</w:t>
            </w:r>
            <w:r>
              <w:rPr>
                <w:rStyle w:val="2105pt"/>
                <w:rFonts w:eastAsia="Arial" w:cs="Times New Roman" w:ascii="PT Astra Sans" w:hAnsi="PT Astra Sans"/>
                <w:sz w:val="24"/>
                <w:szCs w:val="24"/>
              </w:rPr>
              <w:t>(по согласованию)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Количество проведенных исследований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условных единиц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  <w:t>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4.</w:t>
            </w:r>
          </w:p>
        </w:tc>
        <w:tc>
          <w:tcPr>
            <w:tcW w:w="1507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Организация антикоррупционного обучения и осуществление антикоррупционной пропаганды, вовлечение кадровых, материальных, информационных и других ресурсов гражданского общества в противодействие коррупции</w:t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4.1.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Осуществление работы по формированию у сотрудников органов местного самоуправления АМР и подведомственных ему организаций отрицательного отношения к коррупции, в том числе принятие организационных, разъяснительных и иных мер по соблюдению ограничений, запретов, а также по исполнению обязанностей, установленных в целях противодействия коррупции, с привлечением к данной работе общественных советов, общественных объединений, участвующих в противодействии коррупции, и других институтов гражданского общества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cs="Times New Roman" w:ascii="PT Astra Sans" w:hAnsi="PT Astra Sans"/>
                <w:sz w:val="24"/>
                <w:szCs w:val="24"/>
              </w:rPr>
              <w:t>Отдел кадров Исполнительного комитета АМР (лицо, ответственное за профилактику коррупционных правонарушений),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cs="Times New Roman" w:ascii="PT Astra Sans" w:hAnsi="PT Astra Sans"/>
                <w:sz w:val="24"/>
                <w:szCs w:val="24"/>
              </w:rPr>
              <w:t>д</w:t>
            </w: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олжностные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лица,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ответственные за ведение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/>
            </w:pPr>
            <w:r>
              <w:rPr>
                <w:rFonts w:eastAsia="Microsoft Sans Serif" w:cs="Times New Roman" w:ascii="PT Astra Sans" w:hAnsi="PT Astra Sans"/>
                <w:color w:val="000000"/>
                <w:sz w:val="24"/>
                <w:szCs w:val="24"/>
                <w:lang w:bidi="ru-RU"/>
              </w:rPr>
              <w:t xml:space="preserve">кадровой работы ОМС АМР </w:t>
            </w:r>
            <w:r>
              <w:rPr>
                <w:rFonts w:eastAsia="Arial" w:cs="Times New Roman" w:ascii="PT Astra Sans" w:hAnsi="PT Astra Sans"/>
                <w:color w:val="000000"/>
                <w:sz w:val="24"/>
                <w:szCs w:val="24"/>
                <w:lang w:bidi="ru-RU"/>
              </w:rPr>
              <w:t>(по согласованию)</w:t>
            </w:r>
            <w:r>
              <w:rPr>
                <w:rFonts w:eastAsia="Microsoft Sans Serif" w:cs="Times New Roman" w:ascii="PT Astra Sans" w:hAnsi="PT Astra Sans"/>
                <w:color w:val="000000"/>
                <w:sz w:val="24"/>
                <w:szCs w:val="24"/>
                <w:lang w:bidi="ru-RU"/>
              </w:rPr>
              <w:t>,  п</w:t>
            </w:r>
            <w:r>
              <w:rPr>
                <w:rStyle w:val="2105pt"/>
                <w:rFonts w:eastAsia="Calibri" w:ascii="PT Astra Sans" w:hAnsi="PT Astra Sans"/>
                <w:sz w:val="24"/>
                <w:szCs w:val="24"/>
              </w:rPr>
              <w:t xml:space="preserve">омощник главы по вопросам противодействия коррупции </w:t>
            </w:r>
            <w:r>
              <w:rPr>
                <w:rStyle w:val="2105pt"/>
                <w:rFonts w:eastAsia="Arial" w:cs="Times New Roman" w:ascii="PT Astra Sans" w:hAnsi="PT Astra Sans"/>
                <w:sz w:val="24"/>
                <w:szCs w:val="24"/>
              </w:rPr>
              <w:t>(по согласованию)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Доля сотрудников органов местного самоуправления АМР, с которыми проведены антикоррупционные мероприятия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процентов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4.2.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Рассмотрение на заседаниях общественного совета района отчетов о реализации программ противодействия коррупции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Председатель Общественного Совета АМР (по согласованию) ,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помощник главы по вопросам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противодействия коррупции (по согласованию)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40" w:before="0" w:after="0"/>
              <w:jc w:val="both"/>
              <w:rPr>
                <w:rFonts w:ascii="PT Astra Sans" w:hAnsi="PT Astra Sans"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bCs/>
                <w:sz w:val="24"/>
                <w:szCs w:val="24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bCs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bCs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bCs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nos"/>
                <w:sz w:val="24"/>
                <w:szCs w:val="24"/>
              </w:rPr>
            </w:pPr>
            <w:r>
              <w:rPr>
                <w:rFonts w:eastAsia="Arial" w:cs="Tinos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cs="Tinos"/>
                <w:sz w:val="24"/>
                <w:szCs w:val="24"/>
              </w:rPr>
            </w:pPr>
            <w:r>
              <w:rPr>
                <w:rFonts w:cs="Tinos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4.3.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</w:rPr>
              <w:t>Разработка,     распространение   и   актуализация в ОМС         методических информационных   материалов  по  противодействию коррупции в под</w:t>
              <w:softHyphen/>
              <w:t>ведомственных      учреждениях</w:t>
            </w:r>
          </w:p>
        </w:tc>
        <w:tc>
          <w:tcPr>
            <w:tcW w:w="1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ascii="PT Astra Sans" w:hAnsi="PT Astra Sans"/>
                <w:sz w:val="24"/>
                <w:szCs w:val="24"/>
              </w:rPr>
              <w:t>Отдел кадров Исполнительного комитета АМР (лицо, ответственное за профилактику коррупционных правонарушений),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помощник главы по вопросам</w:t>
            </w:r>
          </w:p>
          <w:p>
            <w:pPr>
              <w:pStyle w:val="Normal"/>
              <w:widowControl w:val="false"/>
              <w:shd w:val="clear" w:fill="FFFFFF"/>
              <w:suppressAutoHyphens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противодействия коррупции (по согласованию)</w:t>
            </w:r>
          </w:p>
          <w:p>
            <w:pPr>
              <w:pStyle w:val="Normal"/>
              <w:widowControl w:val="false"/>
              <w:shd w:val="clear" w:fill="FFFFFF"/>
              <w:suppressAutoHyphens w:val="false"/>
              <w:spacing w:lineRule="auto" w:line="240" w:before="0" w:after="0"/>
              <w:ind w:left="10" w:right="0" w:hanging="1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Times New Roman" w:cs="Times New Roman" w:ascii="PT Astra Sans" w:hAnsi="PT Astra Sans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</w:rPr>
              <w:t xml:space="preserve">ОМС, имеющие  подведомственные учреждения </w:t>
            </w:r>
            <w:r>
              <w:rPr>
                <w:rFonts w:eastAsia="Arial" w:cs="Times New Roman" w:ascii="PT Astra Sans" w:hAnsi="PT Astra Sans"/>
                <w:color w:val="000000"/>
                <w:sz w:val="24"/>
                <w:szCs w:val="24"/>
              </w:rPr>
              <w:t>(по согласованию)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uppressAutoHyphens w:val="false"/>
              <w:spacing w:lineRule="auto" w:line="240" w:before="0" w:after="0"/>
              <w:ind w:left="10" w:right="0" w:hanging="1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bCs/>
                <w:sz w:val="24"/>
                <w:szCs w:val="24"/>
              </w:rPr>
              <w:t>Обеспеченность методическими материалами по вопросам совершенствования деятельности по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bCs/>
                <w:sz w:val="24"/>
                <w:szCs w:val="24"/>
              </w:rPr>
              <w:t>противодействию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bCs/>
                <w:sz w:val="24"/>
                <w:szCs w:val="24"/>
              </w:rPr>
              <w:t>коррупции ОМС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процентов</w:t>
            </w:r>
          </w:p>
        </w:tc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  <w:t>100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20,0</w:t>
            </w:r>
          </w:p>
        </w:tc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20,0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20,0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nos" w:ascii="PT Astra Sans" w:hAnsi="PT Astra Sans"/>
                <w:sz w:val="24"/>
                <w:szCs w:val="24"/>
              </w:rPr>
              <w:t>20,0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nos" w:ascii="PT Astra Sans" w:hAnsi="PT Astra Sans"/>
                <w:sz w:val="24"/>
                <w:szCs w:val="24"/>
              </w:rPr>
              <w:t>20,0</w:t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92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4.4.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  <w:t>Организация обучения муниципальных служащих АМР по программам повышения квалификации, с включением в образовательные программы дисциплин по антикоррупционной тематике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cs="Times New Roman" w:ascii="PT Astra Sans" w:hAnsi="PT Astra Sans"/>
                <w:sz w:val="24"/>
                <w:szCs w:val="24"/>
              </w:rPr>
              <w:t>Отдел кадров Исполнительного комитета АМР (лицо, ответственное за профилактику коррупционных правонарушений),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cs="Times New Roman" w:ascii="PT Astra Sans" w:hAnsi="PT Astra Sans"/>
                <w:sz w:val="24"/>
                <w:szCs w:val="24"/>
              </w:rPr>
              <w:t>д</w:t>
            </w: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олжностные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лица,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ответственные за ведение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Microsoft Sans Serif" w:cs="Times New Roman" w:ascii="PT Astra Sans" w:hAnsi="PT Astra Sans"/>
                <w:color w:val="000000"/>
                <w:sz w:val="24"/>
                <w:szCs w:val="24"/>
                <w:lang w:bidi="ru-RU"/>
              </w:rPr>
              <w:t>кадровой работы ОМС АМР</w:t>
            </w:r>
            <w:r>
              <w:rPr>
                <w:rFonts w:eastAsia="Arial" w:cs="Times New Roman" w:ascii="PT Astra Sans" w:hAnsi="PT Astra Sans"/>
                <w:color w:val="000000"/>
                <w:sz w:val="24"/>
                <w:szCs w:val="24"/>
                <w:lang w:bidi="ru-RU"/>
              </w:rPr>
              <w:t>( по согласованию)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  <w:t>Доля муниципальных служащих АМР, прошедших повышение квалификации по программам, в которые включены дисциплины по антикоррупционной тематике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процентов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  <w:t>33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33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33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33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33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33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92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SimSun;宋体" w:cs="Times New Roman" w:ascii="PT Astra Sans" w:hAnsi="PT Astra Sans"/>
                <w:bCs/>
                <w:sz w:val="24"/>
                <w:szCs w:val="24"/>
              </w:rPr>
              <w:t>4.5.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SimSun;宋体" w:cs="Times New Roman" w:ascii="PT Astra Sans" w:hAnsi="PT Astra Sans"/>
                <w:bCs/>
                <w:sz w:val="24"/>
                <w:szCs w:val="24"/>
              </w:rPr>
              <w:t>Организация проведения цикла специальных агитационно-общественных акций среди студенческой  и учащейся молодежи, направ</w:t>
              <w:softHyphen/>
              <w:t>ленных на решение задач формирования антикоррупционного поведения, в том числе проведение конкур</w:t>
              <w:softHyphen/>
              <w:t>сов социальной рекламы антикоррупционной направленности (видеоконкурс, конкурс плакатов, фотокросс и др.)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SimSun;宋体" w:cs="Times New Roman" w:ascii="PT Astra Sans" w:hAnsi="PT Astra Sans"/>
                <w:bCs/>
                <w:sz w:val="24"/>
                <w:szCs w:val="24"/>
              </w:rPr>
              <w:t>Заместитель руководителя Исполнительного комитета (по социальным вопросам),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SimSun;宋体" w:cs="Times New Roman" w:ascii="PT Astra Sans" w:hAnsi="PT Astra Sans"/>
                <w:bCs/>
                <w:sz w:val="24"/>
                <w:szCs w:val="24"/>
              </w:rPr>
              <w:t xml:space="preserve">МКУ «Управление образования» </w:t>
            </w:r>
            <w:r>
              <w:rPr>
                <w:rFonts w:eastAsia="Arial" w:cs="Times New Roman" w:ascii="PT Astra Sans" w:hAnsi="PT Astra Sans"/>
                <w:bCs/>
                <w:color w:val="000000"/>
                <w:sz w:val="24"/>
                <w:szCs w:val="24"/>
                <w:lang w:bidi="ru-RU"/>
              </w:rPr>
              <w:t>(по согласованию)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SimSun;宋体" w:cs="Times New Roman" w:ascii="PT Astra Sans" w:hAnsi="PT Astra Sans"/>
                <w:sz w:val="24"/>
                <w:szCs w:val="24"/>
              </w:rPr>
              <w:t>2025- 2029 годы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 w:eastAsia="SimSun;宋体" w:cs="Times New Roman"/>
                <w:sz w:val="24"/>
                <w:szCs w:val="24"/>
              </w:rPr>
            </w:pPr>
            <w:r>
              <w:rPr>
                <w:rFonts w:eastAsia="SimSun;宋体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SimSun;宋体" w:cs="Times New Roman" w:ascii="PT Astra Sans" w:hAnsi="PT Astra Sans"/>
                <w:bCs/>
                <w:sz w:val="24"/>
                <w:szCs w:val="24"/>
              </w:rPr>
              <w:t>Количество прове</w:t>
              <w:softHyphen/>
              <w:t>денных ежегодных акций в районе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bCs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25</w:t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1674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SimSun;宋体" w:cs="Times New Roman" w:ascii="PT Astra Sans" w:hAnsi="PT Astra Sans"/>
                <w:bCs/>
                <w:sz w:val="24"/>
                <w:szCs w:val="24"/>
              </w:rPr>
              <w:t>4.6.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bCs/>
                <w:sz w:val="24"/>
                <w:szCs w:val="24"/>
              </w:rPr>
              <w:t>Организация</w:t>
            </w:r>
            <w:r>
              <w:rPr>
                <w:rFonts w:eastAsia="Calibri" w:cs="Times New Roman" w:ascii="PT Astra Sans" w:hAnsi="PT Astra San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PT Astra Sans" w:hAnsi="PT Astra Sans"/>
                <w:bCs/>
                <w:sz w:val="24"/>
                <w:szCs w:val="24"/>
              </w:rPr>
              <w:t>проведения цикла научно-дискуссионных, а также информационно-просветительских общественных акций, в том числе приуроченных к Международному дню борьбы с коррупцией, с участием студентов образовательных организаций среднего профессионального образования РТ, ученых и работающей молодежи, направленных на решение задач формирования нетерпимого отношения к коррупции, повышения уровня правосознания и правовой культуры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SimSun;宋体" w:cs="Times New Roman" w:ascii="PT Astra Sans" w:hAnsi="PT Astra Sans"/>
                <w:bCs/>
                <w:sz w:val="24"/>
                <w:szCs w:val="24"/>
              </w:rPr>
              <w:t>Заместитель руководителя Исполнительного комитета (по социальным вопросам),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SimSun;宋体" w:cs="Times New Roman" w:ascii="PT Astra Sans" w:hAnsi="PT Astra Sans"/>
                <w:bCs/>
                <w:sz w:val="24"/>
                <w:szCs w:val="24"/>
              </w:rPr>
              <w:t xml:space="preserve">МКУ «Управление образования» </w:t>
            </w:r>
            <w:r>
              <w:rPr>
                <w:rFonts w:eastAsia="Arial" w:cs="Times New Roman" w:ascii="PT Astra Sans" w:hAnsi="PT Astra Sans"/>
                <w:bCs/>
                <w:color w:val="000000"/>
                <w:sz w:val="24"/>
                <w:szCs w:val="24"/>
                <w:lang w:bidi="ru-RU"/>
              </w:rPr>
              <w:t>(по согласованию)</w:t>
            </w:r>
            <w:r>
              <w:rPr>
                <w:rFonts w:eastAsia="SimSun;宋体" w:cs="Times New Roman" w:ascii="PT Astra Sans" w:hAnsi="PT Astra Sans"/>
                <w:bCs/>
                <w:sz w:val="24"/>
                <w:szCs w:val="24"/>
              </w:rPr>
              <w:t>,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SimSun;宋体" w:cs="Times New Roman" w:ascii="PT Astra Sans" w:hAnsi="PT Astra Sans"/>
                <w:bCs/>
                <w:sz w:val="24"/>
                <w:szCs w:val="24"/>
              </w:rPr>
              <w:t xml:space="preserve">МБУ ЦМ ФООП «Форпост» </w:t>
            </w:r>
            <w:r>
              <w:rPr>
                <w:rFonts w:eastAsia="Arial" w:cs="Times New Roman" w:ascii="PT Astra Sans" w:hAnsi="PT Astra Sans"/>
                <w:bCs/>
                <w:color w:val="000000"/>
                <w:sz w:val="24"/>
                <w:szCs w:val="24"/>
                <w:lang w:bidi="ru-RU"/>
              </w:rPr>
              <w:t>(по согласованию)</w:t>
            </w:r>
            <w:r>
              <w:rPr>
                <w:rFonts w:eastAsia="SimSun;宋体" w:cs="Times New Roman" w:ascii="PT Astra Sans" w:hAnsi="PT Astra Sans"/>
                <w:bCs/>
                <w:sz w:val="24"/>
                <w:szCs w:val="24"/>
              </w:rPr>
              <w:t>,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SimSun;宋体" w:cs="Times New Roman" w:ascii="PT Astra Sans" w:hAnsi="PT Astra Sans"/>
                <w:bCs/>
                <w:sz w:val="24"/>
                <w:szCs w:val="24"/>
              </w:rPr>
              <w:t>МБУ «Молодежный центр»,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SimSun;宋体" w:cs="Times New Roman" w:ascii="PT Astra Sans" w:hAnsi="PT Astra Sans"/>
                <w:bCs/>
                <w:sz w:val="24"/>
                <w:szCs w:val="24"/>
              </w:rPr>
              <w:t xml:space="preserve">МБУ ПК «Ровесник» </w:t>
            </w:r>
            <w:r>
              <w:rPr>
                <w:rFonts w:eastAsia="Arial" w:cs="Times New Roman" w:ascii="PT Astra Sans" w:hAnsi="PT Astra Sans"/>
                <w:bCs/>
                <w:color w:val="000000"/>
                <w:sz w:val="24"/>
                <w:szCs w:val="24"/>
                <w:lang w:bidi="ru-RU"/>
              </w:rPr>
              <w:t>(по согласованию)</w:t>
            </w:r>
            <w:r>
              <w:rPr>
                <w:rFonts w:eastAsia="SimSun;宋体" w:cs="Times New Roman" w:ascii="PT Astra Sans" w:hAnsi="PT Astra Sans"/>
                <w:bCs/>
                <w:sz w:val="24"/>
                <w:szCs w:val="24"/>
              </w:rPr>
              <w:t>,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SimSun;宋体" w:cs="Times New Roman" w:ascii="PT Astra Sans" w:hAnsi="PT Astra Sans"/>
                <w:bCs/>
                <w:sz w:val="24"/>
                <w:szCs w:val="24"/>
              </w:rPr>
              <w:t xml:space="preserve">МБУК «Централизованная библиотечная система» </w:t>
            </w:r>
            <w:r>
              <w:rPr>
                <w:rFonts w:eastAsia="Arial" w:cs="Times New Roman" w:ascii="PT Astra Sans" w:hAnsi="PT Astra Sans"/>
                <w:bCs/>
                <w:color w:val="000000"/>
                <w:sz w:val="24"/>
                <w:szCs w:val="24"/>
                <w:lang w:bidi="ru-RU"/>
              </w:rPr>
              <w:t>(по согласованию)</w:t>
            </w:r>
            <w:r>
              <w:rPr>
                <w:rFonts w:eastAsia="SimSun;宋体" w:cs="Times New Roman" w:ascii="PT Astra Sans" w:hAnsi="PT Astra Sans"/>
                <w:bCs/>
                <w:sz w:val="24"/>
                <w:szCs w:val="24"/>
              </w:rPr>
              <w:t>,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SimSun;宋体" w:cs="Times New Roman" w:ascii="PT Astra Sans" w:hAnsi="PT Astra Sans"/>
                <w:bCs/>
                <w:sz w:val="24"/>
                <w:szCs w:val="24"/>
              </w:rPr>
              <w:t xml:space="preserve">МБУК «Централизованная клубная система» </w:t>
            </w:r>
            <w:r>
              <w:rPr>
                <w:rFonts w:eastAsia="Arial" w:cs="Times New Roman" w:ascii="PT Astra Sans" w:hAnsi="PT Astra Sans"/>
                <w:bCs/>
                <w:color w:val="000000"/>
                <w:sz w:val="24"/>
                <w:szCs w:val="24"/>
                <w:lang w:bidi="ru-RU"/>
              </w:rPr>
              <w:t>(по согласованию)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SimSun;宋体" w:cs="Times New Roman" w:ascii="PT Astra Sans" w:hAnsi="PT Astra Sans"/>
                <w:sz w:val="24"/>
                <w:szCs w:val="24"/>
              </w:rPr>
              <w:t>2025- 2029 гг.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 w:eastAsia="SimSun;宋体" w:cs="Times New Roman"/>
                <w:sz w:val="24"/>
                <w:szCs w:val="24"/>
              </w:rPr>
            </w:pPr>
            <w:r>
              <w:rPr>
                <w:rFonts w:eastAsia="SimSun;宋体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10" w:right="0" w:hanging="1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SimSun;宋体" w:cs="Times New Roman" w:ascii="PT Astra Sans" w:hAnsi="PT Astra Sans"/>
                <w:color w:val="000000"/>
                <w:sz w:val="24"/>
                <w:szCs w:val="24"/>
              </w:rPr>
              <w:t>Количество прове</w:t>
              <w:softHyphen/>
              <w:t>денных конференций, акций встреч, дебатов, форумов, «круглых столов» и семинаров,</w:t>
            </w: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</w:rPr>
              <w:t xml:space="preserve"> единиц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color w:val="000000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color w:val="000000"/>
                <w:sz w:val="24"/>
                <w:szCs w:val="24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15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</w:t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515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5.</w:t>
            </w:r>
          </w:p>
        </w:tc>
        <w:tc>
          <w:tcPr>
            <w:tcW w:w="15078" w:type="dxa"/>
            <w:gridSpan w:val="17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Обеспечение открытости, доступности для граждан деятельности органов местного самоуправления АМР, взаимодействие с гражданским обществом, стимулирование антикоррупционной активности общественности</w:t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5.1.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Обеспечение функционирования в органах местного самоуправления</w:t>
            </w:r>
            <w:r>
              <w:rPr>
                <w:rFonts w:eastAsia="Calibri" w:cs="Times New Roman" w:ascii="PT Astra Sans" w:hAnsi="PT Astra Sans"/>
                <w:sz w:val="24"/>
                <w:szCs w:val="24"/>
              </w:rPr>
              <w:t xml:space="preserve"> АМР</w:t>
            </w:r>
            <w:r>
              <w:rPr>
                <w:rFonts w:eastAsia="Arial" w:cs="Times New Roman" w:ascii="PT Astra Sans" w:hAnsi="PT Astra Sans"/>
                <w:sz w:val="24"/>
                <w:szCs w:val="24"/>
              </w:rPr>
              <w:t xml:space="preserve"> телефонов доверия, горячих линий, интернет-приемных, других информационных каналов, позволяющих гражданам сообщать о ставших известными им фактах коррупции, причинах и условиях, способствующих их совершению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cs="Times New Roman" w:ascii="PT Astra Sans" w:hAnsi="PT Astra Sans"/>
                <w:sz w:val="24"/>
                <w:szCs w:val="24"/>
              </w:rPr>
              <w:t>Д</w:t>
            </w: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олжностные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лица,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ответственные за ведение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Microsoft Sans Serif" w:cs="Times New Roman" w:ascii="PT Astra Sans" w:hAnsi="PT Astra Sans"/>
                <w:color w:val="000000"/>
                <w:sz w:val="24"/>
                <w:szCs w:val="24"/>
                <w:lang w:bidi="ru-RU"/>
              </w:rPr>
              <w:t xml:space="preserve">кадровой работы ОМС АМР </w:t>
            </w:r>
            <w:r>
              <w:rPr>
                <w:rFonts w:eastAsia="Arial" w:cs="Times New Roman" w:ascii="PT Astra Sans" w:hAnsi="PT Astra Sans"/>
                <w:color w:val="000000"/>
                <w:sz w:val="24"/>
                <w:szCs w:val="24"/>
                <w:lang w:bidi="ru-RU"/>
              </w:rPr>
              <w:t>(по согласованию)</w:t>
            </w:r>
            <w:r>
              <w:rPr>
                <w:rFonts w:eastAsia="Microsoft Sans Serif" w:cs="Times New Roman" w:ascii="PT Astra Sans" w:hAnsi="PT Astra Sans"/>
                <w:color w:val="000000"/>
                <w:sz w:val="24"/>
                <w:szCs w:val="24"/>
                <w:lang w:bidi="ru-RU"/>
              </w:rPr>
              <w:t xml:space="preserve"> ,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Microsoft Sans Serif" w:cs="Times New Roman" w:ascii="PT Astra Sans" w:hAnsi="PT Astra Sans"/>
                <w:color w:val="000000"/>
                <w:sz w:val="24"/>
                <w:szCs w:val="24"/>
                <w:lang w:bidi="ru-RU"/>
              </w:rPr>
              <w:t>п</w:t>
            </w:r>
            <w:r>
              <w:rPr>
                <w:rFonts w:eastAsia="Arial" w:cs="Times New Roman" w:ascii="PT Astra Sans" w:hAnsi="PT Astra Sans"/>
                <w:sz w:val="24"/>
                <w:szCs w:val="24"/>
              </w:rPr>
              <w:t>омощник главы по вопросам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противодействия коррупции(по согласованию) ,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руководители общих отделов Совета (по согласованию) и Исполнительного комитета АМР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  <w:t>Доля проведенных мероприятий, направленных на обеспечение открытости, доступности для граждан деятельности органов местного самоуправления района, взаимодействие с гражданским обществом, стимулирование антикоррупционной активности общественности, от общего количества запланированных на год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процентов</w:t>
            </w:r>
          </w:p>
        </w:tc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  <w:t>100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</w:t>
            </w:r>
          </w:p>
        </w:tc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5.2.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Проведение мониторинга информации о коррупционных проявлениях в деятельности должностных лиц АМР, размещенной в средствах массовой информации и содержащейся в поступающих обращениях граждан и юридических лиц, с ежеквартальным обобщением и рассмотрением его результатов на заседаниях комиссий по противодействию коррупции, комиссии по координации работы по противодействию коррупции района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Пресс-секретарь (по согласованию) ,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помощник главы по вопросам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противодействия коррупции (по согласованию) , Председатель Общественного Совета АМР (по согласованию)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7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5.3.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Оформление и актуализация информационных стендов, раздела «Противодействие коррупции» официальных сайта АМР и иные формы предоставления информации антикоррупционного содержания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Помощник главы по вопросам</w:t>
            </w:r>
          </w:p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противодействия коррупции (по согласованию) 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Должностные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лица,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sz w:val="24"/>
                <w:szCs w:val="24"/>
                <w:lang w:bidi="ru-RU"/>
              </w:rPr>
              <w:t>ответственные за ведение</w:t>
            </w:r>
          </w:p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Microsoft Sans Serif" w:cs="Times New Roman" w:ascii="PT Astra Sans" w:hAnsi="PT Astra Sans"/>
                <w:color w:val="000000"/>
                <w:sz w:val="24"/>
                <w:szCs w:val="24"/>
                <w:lang w:bidi="ru-RU"/>
              </w:rPr>
              <w:t xml:space="preserve">кадровой работы ОМС АМР </w:t>
            </w:r>
            <w:r>
              <w:rPr>
                <w:rFonts w:eastAsia="Arial" w:cs="Times New Roman" w:ascii="PT Astra Sans" w:hAnsi="PT Astra Sans"/>
                <w:color w:val="000000"/>
                <w:sz w:val="24"/>
                <w:szCs w:val="24"/>
                <w:lang w:bidi="ru-RU"/>
              </w:rPr>
              <w:t>(по согласованию),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cs="Times New Roman" w:ascii="PT Astra Sans" w:hAnsi="PT Astra Sans"/>
                <w:sz w:val="24"/>
                <w:szCs w:val="24"/>
              </w:rPr>
              <w:t>Отдел кадров Исполнительного комитета АМР (лицо, ответственное за профилактику коррупционных правонарушений),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cs="Times New Roman" w:ascii="PT Astra Sans" w:hAnsi="PT Astra Sans"/>
                <w:sz w:val="24"/>
                <w:szCs w:val="24"/>
              </w:rPr>
              <w:t>начальник юридического отдела</w:t>
            </w:r>
          </w:p>
          <w:p>
            <w:pPr>
              <w:pStyle w:val="Normal"/>
              <w:widowControl w:val="false"/>
              <w:suppressAutoHyphens w:val="false"/>
              <w:spacing w:lineRule="exact" w:line="248" w:before="0" w:after="0"/>
              <w:jc w:val="center"/>
              <w:rPr/>
            </w:pPr>
            <w:r>
              <w:rPr>
                <w:rStyle w:val="2105pt"/>
                <w:rFonts w:eastAsia="Calibri" w:cs="Times New Roman" w:ascii="PT Astra Sans" w:hAnsi="PT Astra Sans"/>
                <w:sz w:val="24"/>
                <w:szCs w:val="24"/>
              </w:rPr>
              <w:t>Исполнительного комитета АМР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7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5.4.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Проведение мониторинга обращений граждан о проявлениях коррупции в социально-экономических отраслях жизнедеятельности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Помощник главы по вопросам</w:t>
            </w:r>
          </w:p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противодействия коррупции (по согласованию),</w:t>
            </w:r>
          </w:p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заместитель Руководителя Исполнительного комитета АМР по экономическим вопросам,</w:t>
            </w:r>
          </w:p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Заместитель Руководителя Исполнительного комитета АМР по социальным вопросам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7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napToGrid w:val="false"/>
              <w:spacing w:lineRule="auto" w:line="276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6.</w:t>
            </w:r>
          </w:p>
        </w:tc>
        <w:tc>
          <w:tcPr>
            <w:tcW w:w="1507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Обеспечение открытости, добросовестной конкуренции и объективности при осуществлении закупок товаров, работ, услуг для обеспечения муниципальных нужд АМР</w:t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6.1.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Реализация мер, способствующих снижению уровня коррупции при осуществлении закупок товаров (работ, услуг) муниципальных нужд, в том числе проведение мероприятий по обеспечению открытости и доступности осуществляемых закупок, а также реализация мер по обеспечению прав и законных интересов участников закупок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Заместитель Руководителя Исполнительного комитета АМР по экономическим вопросам,</w:t>
            </w:r>
          </w:p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заведующий сектора по закупкам Исполнительного комитета АМР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2025-2029 гг.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  <w:t>Доля закупок, в ходе проведения которых контрольными органами вынесено решение о привлечении к административной ответственности должностного лица АМР за нарушение правил описания объекта закупки и правил формирования начальной максимальной цены контракта</w:t>
            </w:r>
            <w:r>
              <w:rPr>
                <w:rStyle w:val="Style22"/>
                <w:rFonts w:eastAsia="Calibri" w:cs="Times New Roman" w:ascii="PT Astra Sans" w:hAnsi="PT Astra Sans"/>
                <w:sz w:val="24"/>
                <w:szCs w:val="24"/>
                <w:lang w:eastAsia="en-US"/>
              </w:rPr>
              <w:footnoteReference w:id="3"/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Процент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bCs/>
                <w:sz w:val="24"/>
                <w:szCs w:val="24"/>
              </w:rPr>
              <w:t>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2025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30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30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30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30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30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 w:eastAsia="Arial" w:cs="Times New Roman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89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28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Итого по годам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100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55,0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55,0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60,0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60,0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28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Arial" w:cs="Times New Roman" w:ascii="PT Astra Sans" w:hAnsi="PT Astra Sans"/>
                <w:sz w:val="24"/>
                <w:szCs w:val="24"/>
              </w:rPr>
              <w:t>65,0</w:t>
            </w:r>
          </w:p>
        </w:tc>
        <w:tc>
          <w:tcPr>
            <w:tcW w:w="7555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PT Astra Sans" w:hAnsi="PT Astra Sans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 w:ascii="PT Astra Sans" w:hAnsi="PT Astra Sans"/>
                <w:sz w:val="24"/>
                <w:szCs w:val="24"/>
                <w:lang w:eastAsia="en-US"/>
              </w:rPr>
            </w:r>
          </w:p>
        </w:tc>
      </w:tr>
    </w:tbl>
    <w:p>
      <w:pPr>
        <w:pStyle w:val="Normal"/>
        <w:keepLines/>
        <w:spacing w:lineRule="auto" w:line="240" w:before="0" w:after="0"/>
        <w:ind w:left="10" w:right="0" w:hanging="10"/>
        <w:rPr>
          <w:rFonts w:ascii="PT Astra Sans" w:hAnsi="PT Astra Sans" w:cs="Times New Roman"/>
          <w:b/>
          <w:color w:val="000000"/>
          <w:sz w:val="24"/>
          <w:szCs w:val="24"/>
        </w:rPr>
      </w:pPr>
      <w:r>
        <w:rPr>
          <w:rFonts w:cs="Times New Roman" w:ascii="PT Astra Sans" w:hAnsi="PT Astra Sans"/>
          <w:b/>
          <w:color w:val="000000"/>
          <w:sz w:val="24"/>
          <w:szCs w:val="24"/>
        </w:rPr>
      </w:r>
    </w:p>
    <w:p>
      <w:pPr>
        <w:pStyle w:val="Normal"/>
        <w:keepLines/>
        <w:spacing w:lineRule="auto" w:line="240" w:before="0" w:after="0"/>
        <w:ind w:left="10" w:right="0" w:hanging="10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color w:val="000000"/>
          <w:sz w:val="24"/>
          <w:szCs w:val="24"/>
        </w:rPr>
        <w:t>Список использованных сокращений:</w:t>
      </w:r>
    </w:p>
    <w:p>
      <w:pPr>
        <w:pStyle w:val="Normal"/>
        <w:keepLines/>
        <w:spacing w:lineRule="auto" w:line="240" w:before="0" w:after="0"/>
        <w:ind w:left="10" w:right="0" w:hanging="10"/>
        <w:jc w:val="both"/>
        <w:rPr>
          <w:rFonts w:ascii="PT Astra Sans" w:hAnsi="PT Astra Sans"/>
          <w:sz w:val="24"/>
          <w:szCs w:val="24"/>
        </w:rPr>
      </w:pPr>
      <w:r>
        <w:rPr>
          <w:rFonts w:eastAsia="SimSun;宋体" w:cs="Times New Roman" w:ascii="PT Astra Sans" w:hAnsi="PT Astra Sans"/>
          <w:color w:val="000000"/>
          <w:sz w:val="24"/>
          <w:szCs w:val="24"/>
        </w:rPr>
        <w:t>- АМР – Агрызский муниципальный район</w:t>
      </w:r>
      <w:r>
        <w:rPr>
          <w:rFonts w:cs="Times New Roman" w:ascii="PT Astra Sans" w:hAnsi="PT Astra Sans"/>
          <w:color w:val="000000"/>
          <w:sz w:val="24"/>
          <w:szCs w:val="24"/>
        </w:rPr>
        <w:t xml:space="preserve"> Республики Татарстан</w:t>
      </w:r>
      <w:r>
        <w:rPr>
          <w:rFonts w:eastAsia="SimSun;宋体" w:cs="Times New Roman" w:ascii="PT Astra Sans" w:hAnsi="PT Astra Sans"/>
          <w:color w:val="000000"/>
          <w:sz w:val="24"/>
          <w:szCs w:val="24"/>
        </w:rPr>
        <w:t>;</w:t>
      </w:r>
    </w:p>
    <w:p>
      <w:pPr>
        <w:pStyle w:val="Normal"/>
        <w:keepLines/>
        <w:spacing w:lineRule="auto" w:line="240" w:before="0" w:after="0"/>
        <w:ind w:left="10" w:right="0" w:hanging="10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color w:val="000000"/>
          <w:sz w:val="24"/>
          <w:szCs w:val="24"/>
        </w:rPr>
        <w:t xml:space="preserve">- ОМС - органы местного самоуправления; </w:t>
      </w:r>
    </w:p>
    <w:p>
      <w:pPr>
        <w:pStyle w:val="Normal"/>
        <w:keepLines/>
        <w:spacing w:lineRule="auto" w:line="240" w:before="0" w:after="0"/>
        <w:ind w:left="10" w:right="0" w:hanging="10"/>
        <w:jc w:val="both"/>
        <w:rPr>
          <w:rFonts w:ascii="PT Astra Sans" w:hAnsi="PT Astra Sans"/>
          <w:sz w:val="24"/>
          <w:szCs w:val="24"/>
        </w:rPr>
      </w:pPr>
      <w:r>
        <w:rPr>
          <w:rFonts w:eastAsia="SimSun;宋体" w:cs="Times New Roman" w:ascii="PT Astra Sans" w:hAnsi="PT Astra Sans"/>
          <w:color w:val="000000"/>
          <w:sz w:val="24"/>
          <w:szCs w:val="24"/>
        </w:rPr>
        <w:t>- МКУ «Управление образования» - муниципальное казенное учреждение «Управление образования Агрызского муниципального района</w:t>
      </w:r>
      <w:r>
        <w:rPr>
          <w:rFonts w:cs="Times New Roman" w:ascii="PT Astra Sans" w:hAnsi="PT Astra Sans"/>
          <w:color w:val="000000"/>
          <w:sz w:val="24"/>
          <w:szCs w:val="24"/>
        </w:rPr>
        <w:t xml:space="preserve"> Республики Татарстан»</w:t>
      </w:r>
      <w:r>
        <w:rPr>
          <w:rFonts w:eastAsia="SimSun;宋体" w:cs="Times New Roman" w:ascii="PT Astra Sans" w:hAnsi="PT Astra Sans"/>
          <w:color w:val="000000"/>
          <w:sz w:val="24"/>
          <w:szCs w:val="24"/>
        </w:rPr>
        <w:t>;</w:t>
      </w:r>
    </w:p>
    <w:p>
      <w:pPr>
        <w:pStyle w:val="Normal"/>
        <w:spacing w:lineRule="auto" w:line="240" w:before="0" w:after="0"/>
        <w:ind w:left="10" w:right="0" w:hanging="10"/>
        <w:jc w:val="both"/>
        <w:rPr>
          <w:rFonts w:ascii="PT Astra Sans" w:hAnsi="PT Astra Sans"/>
          <w:sz w:val="24"/>
          <w:szCs w:val="24"/>
        </w:rPr>
      </w:pPr>
      <w:r>
        <w:rPr>
          <w:rFonts w:eastAsia="SimSun;宋体" w:cs="Times New Roman" w:ascii="PT Astra Sans" w:hAnsi="PT Astra Sans"/>
          <w:color w:val="000000"/>
          <w:sz w:val="24"/>
          <w:szCs w:val="24"/>
        </w:rPr>
        <w:t xml:space="preserve">- </w:t>
      </w:r>
      <w:r>
        <w:rPr>
          <w:rFonts w:eastAsia="SimSun;宋体" w:cs="Times New Roman" w:ascii="PT Astra Sans" w:hAnsi="PT Astra Sans"/>
          <w:bCs/>
          <w:color w:val="000000"/>
          <w:sz w:val="24"/>
          <w:szCs w:val="24"/>
        </w:rPr>
        <w:t>МБУ ЦМ ФООП «Форпост» - муниципальное бюджетное учреждение «Центр молодежных (студенческих) формирований по охране общественного порядка "Форпост" Агрызского муниципального района Республики Татарстан»;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eastAsia="SimSun;宋体" w:cs="Times New Roman" w:ascii="PT Astra Sans" w:hAnsi="PT Astra Sans"/>
          <w:bCs/>
          <w:sz w:val="24"/>
          <w:szCs w:val="24"/>
        </w:rPr>
        <w:t xml:space="preserve">- МБУ «Молодежный центр» -  </w:t>
      </w:r>
      <w:r>
        <w:rPr>
          <w:rFonts w:eastAsia="SimSun;宋体" w:cs="Times New Roman" w:ascii="PT Astra Sans" w:hAnsi="PT Astra Sans"/>
          <w:bCs/>
          <w:color w:val="000000"/>
          <w:sz w:val="24"/>
          <w:szCs w:val="24"/>
        </w:rPr>
        <w:t>муниципальное бюджетное учреждение "Молодежный центр" Агрызского муниципального района Республики Татарстан;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eastAsia="SimSun;宋体" w:cs="Times New Roman" w:ascii="PT Astra Sans" w:hAnsi="PT Astra Sans"/>
          <w:bCs/>
          <w:sz w:val="24"/>
          <w:szCs w:val="24"/>
        </w:rPr>
        <w:t>- МБУ ПК «Ровесник» - муниципальное бюджетное учреждение подростковый клуб "Ровесник" Агрызского муниципального района Республики Татарстан;</w:t>
      </w:r>
    </w:p>
    <w:p>
      <w:pPr>
        <w:pStyle w:val="Normal"/>
        <w:spacing w:lineRule="auto" w:line="240" w:before="0" w:after="0"/>
        <w:ind w:left="10" w:right="0" w:hanging="10"/>
        <w:jc w:val="both"/>
        <w:rPr>
          <w:rFonts w:ascii="PT Astra Sans" w:hAnsi="PT Astra Sans"/>
          <w:sz w:val="24"/>
          <w:szCs w:val="24"/>
        </w:rPr>
      </w:pPr>
      <w:r>
        <w:rPr>
          <w:rFonts w:eastAsia="SimSun;宋体" w:cs="Times New Roman" w:ascii="PT Astra Sans" w:hAnsi="PT Astra Sans"/>
          <w:bCs/>
          <w:color w:val="000000"/>
          <w:sz w:val="24"/>
          <w:szCs w:val="24"/>
        </w:rPr>
        <w:t>- МБУК «Централизованная библиотечная система» - муниципальное бюджетное учреждение культуры "Агрызская централизованная библиотечная система" Агрызского муниципального района Республики Татарстан;</w:t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eastAsia="Consolas" w:cs="Consolas" w:ascii="PT Astra Sans" w:hAnsi="PT Astra Sans"/>
          <w:b w:val="false"/>
          <w:bCs w:val="false"/>
          <w:color w:val="000000"/>
          <w:sz w:val="24"/>
          <w:szCs w:val="24"/>
        </w:rPr>
        <w:t>- МБУК «Централизованная клубная система» - муниципальное бюджетное учреждение культуры "Агрызская централизованная клубная система" Агрызского муниципального района Республики Татарстан.</w:t>
      </w:r>
    </w:p>
    <w:sectPr>
      <w:footnotePr>
        <w:numFmt w:val="decimal"/>
      </w:footnotePr>
      <w:type w:val="nextPage"/>
      <w:pgSz w:orient="landscape" w:w="16838" w:h="11906"/>
      <w:pgMar w:left="851" w:right="1134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Franklin Gothic Demi">
    <w:charset w:val="01"/>
    <w:family w:val="roman"/>
    <w:pitch w:val="default"/>
  </w:font>
  <w:font w:name="Microsoft Sans Serif">
    <w:charset w:val="01"/>
    <w:family w:val="roman"/>
    <w:pitch w:val="default"/>
  </w:font>
  <w:font w:name="Candara">
    <w:charset w:val="01"/>
    <w:family w:val="roman"/>
    <w:pitch w:val="default"/>
  </w:font>
  <w:font w:name="Franklin Gothic Heavy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  <w:font w:name="Arial">
    <w:altName w:val=" sans-serif"/>
    <w:charset w:val="01"/>
    <w:family w:val="roman"/>
    <w:pitch w:val="default"/>
  </w:font>
  <w:font w:name="Segoe UI">
    <w:charset w:val="01"/>
    <w:family w:val="roman"/>
    <w:pitch w:val="default"/>
  </w:font>
  <w:font w:name="PT Astra Sans">
    <w:charset w:val="01"/>
    <w:family w:val="roman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43"/>
        <w:widowControl w:val="false"/>
        <w:rPr/>
      </w:pPr>
      <w:r>
        <w:rPr>
          <w:rStyle w:val="Style21"/>
        </w:rPr>
        <w:footnoteRef/>
      </w:r>
      <w:r>
        <w:rPr/>
        <w:t xml:space="preserve"> </w:t>
      </w:r>
      <w:r>
        <w:rPr/>
        <w:t>Далее – Комиссия.</w:t>
      </w:r>
    </w:p>
  </w:footnote>
  <w:footnote w:id="3">
    <w:p>
      <w:pPr>
        <w:pStyle w:val="Style43"/>
        <w:widowControl w:val="false"/>
        <w:ind w:left="0" w:right="0" w:firstLine="709"/>
        <w:rPr>
          <w:rFonts w:ascii="PT Astra Sans" w:hAnsi="PT Astra Sans"/>
          <w:sz w:val="24"/>
          <w:szCs w:val="24"/>
        </w:rPr>
      </w:pPr>
      <w:r>
        <w:rPr>
          <w:rStyle w:val="Style21"/>
        </w:rPr>
        <w:footnoteRef/>
      </w:r>
      <w:r>
        <w:rPr>
          <w:rFonts w:ascii="PT Astra Sans" w:hAnsi="PT Astra Sans"/>
          <w:bCs/>
          <w:sz w:val="24"/>
          <w:szCs w:val="24"/>
        </w:rPr>
        <w:t>Значение показателя со знаком </w:t>
      </w:r>
      <w:r>
        <w:rPr>
          <w:rFonts w:eastAsia="Arial" w:ascii="PT Astra Sans" w:hAnsi="PT Astra Sans"/>
          <w:sz w:val="24"/>
          <w:szCs w:val="24"/>
        </w:rPr>
        <w:t xml:space="preserve">≤ </w:t>
      </w:r>
      <w:r>
        <w:rPr>
          <w:rFonts w:ascii="PT Astra Sans" w:hAnsi="PT Astra Sans"/>
          <w:bCs/>
          <w:sz w:val="24"/>
          <w:szCs w:val="24"/>
        </w:rPr>
        <w:t>30%.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383" w:hanging="69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3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3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13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3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3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73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3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3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9324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0d0917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Normal"/>
    <w:next w:val="Normal"/>
    <w:link w:val="21"/>
    <w:uiPriority w:val="99"/>
    <w:semiHidden/>
    <w:unhideWhenUsed/>
    <w:qFormat/>
    <w:rsid w:val="00635e34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1"/>
    <w:uiPriority w:val="99"/>
    <w:unhideWhenUsed/>
    <w:qFormat/>
    <w:rsid w:val="0099207d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Normal"/>
    <w:next w:val="Normal"/>
    <w:link w:val="41"/>
    <w:uiPriority w:val="99"/>
    <w:qFormat/>
    <w:rsid w:val="000d0917"/>
    <w:pPr>
      <w:keepNext w:val="true"/>
      <w:spacing w:lineRule="auto" w:line="240" w:before="0" w:after="0"/>
      <w:jc w:val="center"/>
      <w:outlineLvl w:val="3"/>
    </w:pPr>
    <w:rPr>
      <w:rFonts w:ascii="Times New Roman" w:hAnsi="Times New Roman"/>
      <w:b/>
      <w:bCs/>
      <w:sz w:val="27"/>
      <w:szCs w:val="24"/>
    </w:rPr>
  </w:style>
  <w:style w:type="paragraph" w:styleId="5">
    <w:name w:val="Heading 5"/>
    <w:basedOn w:val="Normal"/>
    <w:next w:val="Normal"/>
    <w:link w:val="52"/>
    <w:uiPriority w:val="99"/>
    <w:semiHidden/>
    <w:unhideWhenUsed/>
    <w:qFormat/>
    <w:rsid w:val="00bf4aaa"/>
    <w:pPr>
      <w:keepNext w:val="true"/>
      <w:widowControl w:val="false"/>
      <w:spacing w:lineRule="auto" w:line="360" w:before="0" w:after="0"/>
      <w:jc w:val="center"/>
      <w:outlineLvl w:val="4"/>
    </w:pPr>
    <w:rPr>
      <w:rFonts w:ascii="Times New Roman" w:hAnsi="Times New Roman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9"/>
    <w:semiHidden/>
    <w:unhideWhenUsed/>
    <w:qFormat/>
    <w:rsid w:val="00bf4aaa"/>
    <w:pPr>
      <w:keepNext w:val="true"/>
      <w:spacing w:lineRule="auto" w:line="360" w:before="0" w:after="0"/>
      <w:ind w:firstLine="705"/>
      <w:jc w:val="both"/>
      <w:outlineLvl w:val="5"/>
    </w:pPr>
    <w:rPr>
      <w:rFonts w:ascii="Times New Roman" w:hAnsi="Times New Roman"/>
      <w:sz w:val="28"/>
      <w:szCs w:val="28"/>
    </w:rPr>
  </w:style>
  <w:style w:type="paragraph" w:styleId="7">
    <w:name w:val="Heading 7"/>
    <w:basedOn w:val="Normal"/>
    <w:next w:val="Normal"/>
    <w:link w:val="7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6"/>
    </w:pPr>
    <w:rPr>
      <w:rFonts w:ascii="Times New Roman" w:hAnsi="Times New Roman"/>
      <w:color w:val="000000"/>
      <w:sz w:val="28"/>
      <w:szCs w:val="28"/>
    </w:rPr>
  </w:style>
  <w:style w:type="paragraph" w:styleId="8">
    <w:name w:val="Heading 8"/>
    <w:basedOn w:val="Normal"/>
    <w:next w:val="Normal"/>
    <w:link w:val="8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7"/>
    </w:pPr>
    <w:rPr>
      <w:rFonts w:ascii="Times New Roman" w:hAnsi="Times New Roman"/>
      <w:color w:val="FFFFFF"/>
      <w:sz w:val="28"/>
      <w:szCs w:val="28"/>
    </w:rPr>
  </w:style>
  <w:style w:type="paragraph" w:styleId="9">
    <w:name w:val="Heading 9"/>
    <w:basedOn w:val="Normal"/>
    <w:next w:val="Normal"/>
    <w:link w:val="91"/>
    <w:uiPriority w:val="99"/>
    <w:semiHidden/>
    <w:unhideWhenUsed/>
    <w:qFormat/>
    <w:rsid w:val="00bf4aaa"/>
    <w:pPr>
      <w:keepNext w:val="true"/>
      <w:spacing w:lineRule="auto" w:line="240" w:before="0" w:after="0"/>
      <w:jc w:val="both"/>
      <w:outlineLvl w:val="8"/>
    </w:pPr>
    <w:rPr>
      <w:rFonts w:ascii="Times New Roman" w:hAnsi="Times New Roman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Текст выноски Знак"/>
    <w:link w:val="BalloonText"/>
    <w:uiPriority w:val="99"/>
    <w:semiHidden/>
    <w:qFormat/>
    <w:rsid w:val="000d0917"/>
    <w:rPr>
      <w:rFonts w:ascii="Tahoma" w:hAnsi="Tahoma" w:cs="Tahoma"/>
      <w:sz w:val="16"/>
      <w:szCs w:val="16"/>
    </w:rPr>
  </w:style>
  <w:style w:type="character" w:styleId="41" w:customStyle="1">
    <w:name w:val="Заголовок 4 Знак"/>
    <w:uiPriority w:val="99"/>
    <w:qFormat/>
    <w:rsid w:val="000d0917"/>
    <w:rPr>
      <w:rFonts w:ascii="Times New Roman" w:hAnsi="Times New Roman" w:eastAsia="Times New Roman" w:cs="Times New Roman"/>
      <w:b/>
      <w:bCs/>
      <w:sz w:val="27"/>
      <w:szCs w:val="24"/>
      <w:lang w:eastAsia="ru-RU"/>
    </w:rPr>
  </w:style>
  <w:style w:type="character" w:styleId="11" w:customStyle="1">
    <w:name w:val="Заголовок 1 Знак"/>
    <w:uiPriority w:val="99"/>
    <w:qFormat/>
    <w:rsid w:val="000d0917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-">
    <w:name w:val="Hyperlink"/>
    <w:uiPriority w:val="99"/>
    <w:rsid w:val="000d0917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f20b2b"/>
    <w:rPr/>
  </w:style>
  <w:style w:type="character" w:styleId="Style7" w:customStyle="1">
    <w:name w:val="Нижний колонтитул Знак"/>
    <w:basedOn w:val="DefaultParagraphFont"/>
    <w:uiPriority w:val="99"/>
    <w:qFormat/>
    <w:rsid w:val="00f20b2b"/>
    <w:rPr/>
  </w:style>
  <w:style w:type="character" w:styleId="21" w:customStyle="1">
    <w:name w:val="Заголовок 2 Знак"/>
    <w:uiPriority w:val="99"/>
    <w:semiHidden/>
    <w:qFormat/>
    <w:rsid w:val="00635e34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8" w:customStyle="1">
    <w:name w:val="Основной текст с отступом Знак"/>
    <w:uiPriority w:val="99"/>
    <w:qFormat/>
    <w:rsid w:val="00f93378"/>
    <w:rPr>
      <w:rFonts w:ascii="Times New Roman" w:hAnsi="Times New Roman"/>
      <w:sz w:val="28"/>
      <w:szCs w:val="28"/>
    </w:rPr>
  </w:style>
  <w:style w:type="character" w:styleId="22" w:customStyle="1">
    <w:name w:val="Основной текст 2 Знак"/>
    <w:link w:val="BodyText2"/>
    <w:uiPriority w:val="99"/>
    <w:semiHidden/>
    <w:qFormat/>
    <w:rsid w:val="00d75b95"/>
    <w:rPr>
      <w:sz w:val="22"/>
      <w:szCs w:val="22"/>
    </w:rPr>
  </w:style>
  <w:style w:type="character" w:styleId="Bt1br" w:customStyle="1">
    <w:name w:val="bt1br"/>
    <w:uiPriority w:val="99"/>
    <w:qFormat/>
    <w:rsid w:val="00d75b95"/>
    <w:rPr>
      <w:rFonts w:ascii="Times New Roman" w:hAnsi="Times New Roman" w:cs="Times New Roman"/>
    </w:rPr>
  </w:style>
  <w:style w:type="character" w:styleId="Style9" w:customStyle="1">
    <w:name w:val="Подзаголовок Знак"/>
    <w:qFormat/>
    <w:rsid w:val="0013381d"/>
    <w:rPr>
      <w:rFonts w:ascii="Calibri Light" w:hAnsi="Calibri Light"/>
      <w:sz w:val="24"/>
      <w:szCs w:val="24"/>
    </w:rPr>
  </w:style>
  <w:style w:type="character" w:styleId="Style10" w:customStyle="1">
    <w:name w:val="Основной текст Знак"/>
    <w:uiPriority w:val="99"/>
    <w:semiHidden/>
    <w:qFormat/>
    <w:rsid w:val="00057a30"/>
    <w:rPr>
      <w:sz w:val="22"/>
      <w:szCs w:val="22"/>
    </w:rPr>
  </w:style>
  <w:style w:type="character" w:styleId="Style11" w:customStyle="1">
    <w:name w:val="Гипертекстовая ссылка"/>
    <w:uiPriority w:val="99"/>
    <w:qFormat/>
    <w:rsid w:val="00f4161c"/>
    <w:rPr>
      <w:b/>
      <w:bCs/>
      <w:color w:val="008000"/>
    </w:rPr>
  </w:style>
  <w:style w:type="character" w:styleId="31" w:customStyle="1">
    <w:name w:val="Заголовок 3 Знак"/>
    <w:uiPriority w:val="99"/>
    <w:qFormat/>
    <w:rsid w:val="0099207d"/>
    <w:rPr>
      <w:rFonts w:ascii="Cambria" w:hAnsi="Cambria" w:eastAsia="Times New Roman" w:cs="Times New Roman"/>
      <w:b/>
      <w:bCs/>
      <w:sz w:val="26"/>
      <w:szCs w:val="26"/>
    </w:rPr>
  </w:style>
  <w:style w:type="character" w:styleId="Strong">
    <w:name w:val="Strong"/>
    <w:uiPriority w:val="22"/>
    <w:qFormat/>
    <w:rsid w:val="00be01cb"/>
    <w:rPr>
      <w:b/>
      <w:bCs/>
    </w:rPr>
  </w:style>
  <w:style w:type="character" w:styleId="3Exact" w:customStyle="1">
    <w:name w:val="Основной текст (3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0"/>
      <w:sz w:val="21"/>
      <w:szCs w:val="21"/>
      <w:u w:val="none"/>
    </w:rPr>
  </w:style>
  <w:style w:type="character" w:styleId="32" w:customStyle="1">
    <w:name w:val="Основной текст (3)_"/>
    <w:link w:val="35"/>
    <w:qFormat/>
    <w:rsid w:val="00c17b1a"/>
    <w:rPr>
      <w:rFonts w:ascii="Times New Roman" w:hAnsi="Times New Roman"/>
      <w:b/>
      <w:bCs/>
      <w:sz w:val="21"/>
      <w:szCs w:val="21"/>
      <w:shd w:fill="FFFFFF" w:val="clear"/>
    </w:rPr>
  </w:style>
  <w:style w:type="character" w:styleId="42" w:customStyle="1">
    <w:name w:val="Основной текст (4)_"/>
    <w:link w:val="45"/>
    <w:qFormat/>
    <w:rsid w:val="00c17b1a"/>
    <w:rPr>
      <w:rFonts w:ascii="Times New Roman" w:hAnsi="Times New Roman"/>
      <w:sz w:val="19"/>
      <w:szCs w:val="19"/>
      <w:shd w:fill="FFFFFF" w:val="clear"/>
    </w:rPr>
  </w:style>
  <w:style w:type="character" w:styleId="5Exact" w:customStyle="1">
    <w:name w:val="Основной текст (5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6Exact" w:customStyle="1">
    <w:name w:val="Основной текст (6) Exact"/>
    <w:link w:val="62"/>
    <w:qFormat/>
    <w:rsid w:val="00c17b1a"/>
    <w:rPr>
      <w:rFonts w:ascii="Franklin Gothic Demi" w:hAnsi="Franklin Gothic Demi" w:eastAsia="Franklin Gothic Demi" w:cs="Franklin Gothic Demi"/>
      <w:sz w:val="28"/>
      <w:szCs w:val="28"/>
      <w:shd w:fill="FFFFFF" w:val="clear"/>
    </w:rPr>
  </w:style>
  <w:style w:type="character" w:styleId="6MicrosoftSansSerif19ptExact" w:customStyle="1">
    <w:name w:val="Основной текст (6) + Microsoft Sans Serif;19 pt;Курсив Exact"/>
    <w:qFormat/>
    <w:rsid w:val="00c17b1a"/>
    <w:rPr>
      <w:rFonts w:ascii="Microsoft Sans Serif" w:hAnsi="Microsoft Sans Serif" w:eastAsia="Microsoft Sans Serif" w:cs="Microsoft Sans Serif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38"/>
      <w:szCs w:val="38"/>
      <w:u w:val="none"/>
      <w:lang w:val="ru-RU" w:eastAsia="ru-RU" w:bidi="ru-RU"/>
    </w:rPr>
  </w:style>
  <w:style w:type="character" w:styleId="6Candara21ptExact" w:customStyle="1">
    <w:name w:val="Основной текст (6) + Candara;21 pt;Полужирный;Курсив Exact"/>
    <w:qFormat/>
    <w:rsid w:val="00c17b1a"/>
    <w:rPr>
      <w:rFonts w:ascii="Candara" w:hAnsi="Candara" w:eastAsia="Candara" w:cs="Candara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42"/>
      <w:szCs w:val="42"/>
      <w:u w:val="none"/>
      <w:lang w:val="ru-RU" w:eastAsia="ru-RU" w:bidi="ru-RU"/>
    </w:rPr>
  </w:style>
  <w:style w:type="character" w:styleId="51" w:customStyle="1">
    <w:name w:val="Основной текст (5)_"/>
    <w:link w:val="54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3" w:customStyle="1">
    <w:name w:val="Основной текст (2)_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4" w:customStyle="1">
    <w:name w:val="Основной текст (2) + 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2Exact" w:customStyle="1">
    <w:name w:val="Основной текст (2)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3Exact1" w:customStyle="1">
    <w:name w:val="Подпись к таблице (3) Exact"/>
    <w:link w:val="36"/>
    <w:qFormat/>
    <w:rsid w:val="00c17b1a"/>
    <w:rPr>
      <w:rFonts w:ascii="Times New Roman" w:hAnsi="Times New Roman"/>
      <w:sz w:val="28"/>
      <w:szCs w:val="28"/>
      <w:shd w:fill="FFFFFF" w:val="clear"/>
    </w:rPr>
  </w:style>
  <w:style w:type="character" w:styleId="25" w:customStyle="1">
    <w:name w:val="Основной текст (2)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Exact" w:customStyle="1">
    <w:name w:val="Подпись к таблице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26" w:customStyle="1">
    <w:name w:val="Подпись к таблице (2)_"/>
    <w:link w:val="28"/>
    <w:qFormat/>
    <w:rsid w:val="00c17b1a"/>
    <w:rPr>
      <w:rFonts w:ascii="Times New Roman" w:hAnsi="Times New Roman"/>
      <w:shd w:fill="FFFFFF" w:val="clear"/>
    </w:rPr>
  </w:style>
  <w:style w:type="character" w:styleId="Style12" w:customStyle="1">
    <w:name w:val="Подпись к таблице_"/>
    <w:link w:val="Style42"/>
    <w:qFormat/>
    <w:rsid w:val="00c17b1a"/>
    <w:rPr>
      <w:rFonts w:ascii="Times New Roman" w:hAnsi="Times New Roman"/>
      <w:shd w:fill="FFFFFF" w:val="clear"/>
    </w:rPr>
  </w:style>
  <w:style w:type="character" w:styleId="210pt" w:customStyle="1">
    <w:name w:val="Основной текст (2) + 1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4pt" w:customStyle="1">
    <w:name w:val="Основной текст (2) + 4 pt;Курсив"/>
    <w:qFormat/>
    <w:rsid w:val="00c17b1a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Style13" w:customStyle="1">
    <w:name w:val="Колонтитул_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Style14" w:customStyle="1">
    <w:name w:val="Колонтитул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43" w:customStyle="1">
    <w:name w:val="Подпись к таблице (4)_"/>
    <w:link w:val="46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4pt1" w:customStyle="1">
    <w:name w:val="Основной текст (2) + 4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220pt0pt" w:customStyle="1">
    <w:name w:val="Основной текст (2) + 20 pt;Интервал 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40"/>
      <w:szCs w:val="40"/>
      <w:u w:val="none"/>
      <w:lang w:val="ru-RU" w:eastAsia="ru-RU" w:bidi="ru-RU"/>
    </w:rPr>
  </w:style>
  <w:style w:type="character" w:styleId="2FranklinGothicHeavy4pt0pt" w:customStyle="1">
    <w:name w:val="Основной текст (2) + Franklin Gothic Heavy;4 pt;Интервал 0 pt"/>
    <w:qFormat/>
    <w:rsid w:val="00c17b1a"/>
    <w:rPr>
      <w:rFonts w:ascii="Franklin Gothic Heavy" w:hAnsi="Franklin Gothic Heavy" w:eastAsia="Franklin Gothic Heavy" w:cs="Franklin Gothic Heavy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8"/>
      <w:szCs w:val="8"/>
      <w:u w:val="none"/>
      <w:lang w:val="ru-RU" w:eastAsia="ru-RU" w:bidi="ru-RU"/>
    </w:rPr>
  </w:style>
  <w:style w:type="character" w:styleId="25pt" w:customStyle="1">
    <w:name w:val="Основной текст (2) + 5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0"/>
      <w:szCs w:val="10"/>
      <w:u w:val="none"/>
      <w:lang w:val="ru-RU" w:eastAsia="ru-RU" w:bidi="ru-RU"/>
    </w:rPr>
  </w:style>
  <w:style w:type="character" w:styleId="213pt" w:customStyle="1">
    <w:name w:val="Основной текст (2) + 13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215pt0pt" w:customStyle="1">
    <w:name w:val="Основной текст (2) + 15 pt;Полужирный;Интервал 0 p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30"/>
      <w:szCs w:val="30"/>
      <w:u w:val="none"/>
      <w:lang w:val="ru-RU" w:eastAsia="ru-RU" w:bidi="ru-RU"/>
    </w:rPr>
  </w:style>
  <w:style w:type="character" w:styleId="212pt" w:customStyle="1">
    <w:name w:val="Основной текст (2) + 12 pt;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52" w:customStyle="1">
    <w:name w:val="Заголовок 5 Знак"/>
    <w:uiPriority w:val="99"/>
    <w:semiHidden/>
    <w:qFormat/>
    <w:rsid w:val="00bf4aaa"/>
    <w:rPr>
      <w:rFonts w:ascii="Times New Roman" w:hAnsi="Times New Roman"/>
      <w:b/>
      <w:bCs/>
      <w:sz w:val="24"/>
      <w:szCs w:val="24"/>
    </w:rPr>
  </w:style>
  <w:style w:type="character" w:styleId="61" w:customStyle="1">
    <w:name w:val="Заголовок 6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71" w:customStyle="1">
    <w:name w:val="Заголовок 7 Знак"/>
    <w:uiPriority w:val="99"/>
    <w:semiHidden/>
    <w:qFormat/>
    <w:rsid w:val="00bf4aaa"/>
    <w:rPr>
      <w:rFonts w:ascii="Times New Roman" w:hAnsi="Times New Roman"/>
      <w:color w:val="000000"/>
      <w:sz w:val="28"/>
      <w:szCs w:val="28"/>
    </w:rPr>
  </w:style>
  <w:style w:type="character" w:styleId="81" w:customStyle="1">
    <w:name w:val="Заголовок 8 Знак"/>
    <w:uiPriority w:val="99"/>
    <w:semiHidden/>
    <w:qFormat/>
    <w:rsid w:val="00bf4aaa"/>
    <w:rPr>
      <w:rFonts w:ascii="Times New Roman" w:hAnsi="Times New Roman"/>
      <w:color w:val="FFFFFF"/>
      <w:sz w:val="28"/>
      <w:szCs w:val="28"/>
    </w:rPr>
  </w:style>
  <w:style w:type="character" w:styleId="91" w:customStyle="1">
    <w:name w:val="Заголовок 9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5">
    <w:name w:val="FollowedHyperlink"/>
    <w:uiPriority w:val="99"/>
    <w:semiHidden/>
    <w:unhideWhenUsed/>
    <w:rsid w:val="00bf4aaa"/>
    <w:rPr>
      <w:color w:val="800080"/>
      <w:u w:val="single"/>
    </w:rPr>
  </w:style>
  <w:style w:type="character" w:styleId="Style16" w:customStyle="1">
    <w:name w:val="Текст сноски Знак"/>
    <w:uiPriority w:val="99"/>
    <w:semiHidden/>
    <w:qFormat/>
    <w:rsid w:val="00bf4aaa"/>
    <w:rPr>
      <w:rFonts w:ascii="Times New Roman" w:hAnsi="Times New Roman"/>
    </w:rPr>
  </w:style>
  <w:style w:type="character" w:styleId="Style17" w:customStyle="1">
    <w:name w:val="Текст примечания Знак"/>
    <w:link w:val="Annotationtext"/>
    <w:uiPriority w:val="99"/>
    <w:semiHidden/>
    <w:qFormat/>
    <w:rsid w:val="00bf4aaa"/>
    <w:rPr>
      <w:rFonts w:ascii="Times New Roman" w:hAnsi="Times New Roman"/>
    </w:rPr>
  </w:style>
  <w:style w:type="character" w:styleId="Style18" w:customStyle="1">
    <w:name w:val="Название Знак"/>
    <w:uiPriority w:val="10"/>
    <w:qFormat/>
    <w:rsid w:val="00bf4aaa"/>
    <w:rPr>
      <w:rFonts w:ascii="Cambria" w:hAnsi="Cambria"/>
      <w:color w:val="17365D"/>
      <w:spacing w:val="5"/>
      <w:kern w:val="2"/>
      <w:sz w:val="52"/>
      <w:szCs w:val="52"/>
    </w:rPr>
  </w:style>
  <w:style w:type="character" w:styleId="33" w:customStyle="1">
    <w:name w:val="Основной текст 3 Знак"/>
    <w:link w:val="BodyText3"/>
    <w:uiPriority w:val="99"/>
    <w:semiHidden/>
    <w:qFormat/>
    <w:rsid w:val="00bf4aaa"/>
    <w:rPr>
      <w:rFonts w:ascii="Times New Roman" w:hAnsi="Times New Roman"/>
      <w:sz w:val="26"/>
      <w:szCs w:val="26"/>
    </w:rPr>
  </w:style>
  <w:style w:type="character" w:styleId="27" w:customStyle="1">
    <w:name w:val="Основной текст с отступом 2 Знак"/>
    <w:link w:val="BodyTextIndent2"/>
    <w:uiPriority w:val="99"/>
    <w:semiHidden/>
    <w:qFormat/>
    <w:rsid w:val="00bf4aaa"/>
    <w:rPr>
      <w:rFonts w:ascii="Times New Roman" w:hAnsi="Times New Roman"/>
      <w:spacing w:val="-2"/>
      <w:sz w:val="27"/>
      <w:szCs w:val="27"/>
    </w:rPr>
  </w:style>
  <w:style w:type="character" w:styleId="34" w:customStyle="1">
    <w:name w:val="Основной текст с отступом 3 Знак"/>
    <w:link w:val="BodyTextIndent3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9" w:customStyle="1">
    <w:name w:val="Схема документа Знак"/>
    <w:link w:val="DocumentMap"/>
    <w:uiPriority w:val="99"/>
    <w:semiHidden/>
    <w:qFormat/>
    <w:rsid w:val="00bf4aaa"/>
    <w:rPr>
      <w:rFonts w:ascii="Tahoma" w:hAnsi="Tahoma" w:cs="Tahoma"/>
      <w:shd w:fill="000080" w:val="clear"/>
    </w:rPr>
  </w:style>
  <w:style w:type="character" w:styleId="Style20" w:customStyle="1">
    <w:name w:val="Текст Знак"/>
    <w:link w:val="PlainText"/>
    <w:uiPriority w:val="99"/>
    <w:semiHidden/>
    <w:qFormat/>
    <w:rsid w:val="00bf4aaa"/>
    <w:rPr>
      <w:rFonts w:ascii="Courier New" w:hAnsi="Courier New" w:cs="Courier New"/>
    </w:rPr>
  </w:style>
  <w:style w:type="character" w:styleId="Style21">
    <w:name w:val="Символ сноски"/>
    <w:uiPriority w:val="99"/>
    <w:semiHidden/>
    <w:unhideWhenUsed/>
    <w:qFormat/>
    <w:rsid w:val="00bf4aaa"/>
    <w:rPr>
      <w:rFonts w:ascii="Times New Roman" w:hAnsi="Times New Roman" w:cs="Times New Roman"/>
      <w:vertAlign w:val="superscript"/>
    </w:rPr>
  </w:style>
  <w:style w:type="character" w:styleId="Style22">
    <w:name w:val="Footnote Reference"/>
    <w:rPr>
      <w:rFonts w:ascii="Times New Roman" w:hAnsi="Times New Roman" w:cs="Times New Roman"/>
      <w:vertAlign w:val="superscript"/>
    </w:rPr>
  </w:style>
  <w:style w:type="character" w:styleId="Pagenumber">
    <w:name w:val="page number"/>
    <w:uiPriority w:val="99"/>
    <w:semiHidden/>
    <w:unhideWhenUsed/>
    <w:qFormat/>
    <w:rsid w:val="00bf4aaa"/>
    <w:rPr>
      <w:rFonts w:ascii="Times New Roman" w:hAnsi="Times New Roman" w:cs="Times New Roman"/>
    </w:rPr>
  </w:style>
  <w:style w:type="character" w:styleId="Style23" w:customStyle="1">
    <w:name w:val="Основной шрифт"/>
    <w:uiPriority w:val="99"/>
    <w:qFormat/>
    <w:rsid w:val="00bf4aaa"/>
    <w:rPr/>
  </w:style>
  <w:style w:type="character" w:styleId="Style24" w:customStyle="1">
    <w:name w:val="Заголовок Знак"/>
    <w:uiPriority w:val="99"/>
    <w:qFormat/>
    <w:locked/>
    <w:rsid w:val="00bf4aaa"/>
    <w:rPr>
      <w:rFonts w:ascii="Cambria" w:hAnsi="Cambria" w:cs="Cambria"/>
      <w:b/>
      <w:bCs/>
      <w:kern w:val="2"/>
      <w:sz w:val="32"/>
      <w:szCs w:val="32"/>
    </w:rPr>
  </w:style>
  <w:style w:type="character" w:styleId="Style25" w:customStyle="1">
    <w:name w:val="Цветовое выделение"/>
    <w:uiPriority w:val="99"/>
    <w:qFormat/>
    <w:rsid w:val="00bf4aaa"/>
    <w:rPr>
      <w:b/>
      <w:bCs w:val="false"/>
      <w:color w:val="000080"/>
      <w:sz w:val="22"/>
    </w:rPr>
  </w:style>
  <w:style w:type="character" w:styleId="FontStyle14" w:customStyle="1">
    <w:name w:val="Font Style14"/>
    <w:uiPriority w:val="99"/>
    <w:qFormat/>
    <w:rsid w:val="00bf4aaa"/>
    <w:rPr>
      <w:rFonts w:ascii="Times New Roman" w:hAnsi="Times New Roman" w:cs="Times New Roman"/>
      <w:sz w:val="26"/>
      <w:szCs w:val="26"/>
    </w:rPr>
  </w:style>
  <w:style w:type="character" w:styleId="FontStyle15" w:customStyle="1">
    <w:name w:val="Font Style15"/>
    <w:uiPriority w:val="99"/>
    <w:qFormat/>
    <w:rsid w:val="00bf4aaa"/>
    <w:rPr>
      <w:rFonts w:ascii="Times New Roman" w:hAnsi="Times New Roman" w:cs="Times New Roman"/>
      <w:b/>
      <w:bCs/>
      <w:sz w:val="26"/>
      <w:szCs w:val="26"/>
    </w:rPr>
  </w:style>
  <w:style w:type="character" w:styleId="FontStyle16" w:customStyle="1">
    <w:name w:val="Font Style16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FontStyle17" w:customStyle="1">
    <w:name w:val="Font Style17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44" w:customStyle="1">
    <w:name w:val="Знак Знак4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53" w:customStyle="1">
    <w:name w:val="Знак Знак5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Add" w:customStyle="1">
    <w:name w:val="add"/>
    <w:qFormat/>
    <w:rsid w:val="00bf4aaa"/>
    <w:rPr/>
  </w:style>
  <w:style w:type="character" w:styleId="12" w:customStyle="1">
    <w:name w:val="Заголовок №1_"/>
    <w:basedOn w:val="DefaultParagraphFont"/>
    <w:link w:val="16"/>
    <w:qFormat/>
    <w:rsid w:val="0031530b"/>
    <w:rPr>
      <w:rFonts w:ascii="Times New Roman" w:hAnsi="Times New Roman"/>
      <w:spacing w:val="10"/>
      <w:sz w:val="25"/>
      <w:szCs w:val="25"/>
      <w:shd w:fill="FFFFFF" w:val="clear"/>
    </w:rPr>
  </w:style>
  <w:style w:type="character" w:styleId="Match">
    <w:name w:val="match"/>
    <w:qFormat/>
    <w:rPr/>
  </w:style>
  <w:style w:type="character" w:styleId="WW-Absatz-Standardschriftart">
    <w:name w:val="WW-Absatz-Standardschriftart"/>
    <w:qFormat/>
    <w:rPr/>
  </w:style>
  <w:style w:type="character" w:styleId="Style26">
    <w:name w:val="Текст концевой сноски Знак"/>
    <w:qFormat/>
    <w:rPr>
      <w:rFonts w:ascii="Times New Roman" w:hAnsi="Times New Roman" w:eastAsia="Times New Roman" w:cs="Times New Roman"/>
    </w:rPr>
  </w:style>
  <w:style w:type="character" w:styleId="FontStyle27">
    <w:name w:val="Font Style27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26">
    <w:name w:val="Font Style26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25">
    <w:name w:val="Font Style25"/>
    <w:qFormat/>
    <w:rPr>
      <w:rFonts w:ascii="Times New Roman" w:hAnsi="Times New Roman" w:cs="Times New Roman"/>
      <w:b/>
      <w:bCs/>
      <w:sz w:val="18"/>
      <w:szCs w:val="18"/>
    </w:rPr>
  </w:style>
  <w:style w:type="character" w:styleId="FontStyle20">
    <w:name w:val="Font Style20"/>
    <w:qFormat/>
    <w:rPr>
      <w:rFonts w:ascii="Times New Roman" w:hAnsi="Times New Roman" w:cs="Times New Roman"/>
      <w:sz w:val="26"/>
      <w:szCs w:val="26"/>
    </w:rPr>
  </w:style>
  <w:style w:type="character" w:styleId="FontStyle19">
    <w:name w:val="Font Style19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WW8NumSt8z0">
    <w:name w:val="WW8NumSt8z0"/>
    <w:qFormat/>
    <w:rPr>
      <w:rFonts w:ascii="Times New Roman" w:hAnsi="Times New Roman" w:cs="Times New Roman"/>
    </w:rPr>
  </w:style>
  <w:style w:type="character" w:styleId="WW8Num14z0">
    <w:name w:val="WW8Num14z0"/>
    <w:qFormat/>
    <w:rPr/>
  </w:style>
  <w:style w:type="character" w:styleId="WW8Num13z0">
    <w:name w:val="WW8Num13z0"/>
    <w:qFormat/>
    <w:rPr/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9z0">
    <w:name w:val="WW8Num9z0"/>
    <w:qFormat/>
    <w:rPr/>
  </w:style>
  <w:style w:type="character" w:styleId="WW8Num8z0">
    <w:name w:val="WW8Num8z0"/>
    <w:qFormat/>
    <w:rPr/>
  </w:style>
  <w:style w:type="character" w:styleId="WW8Num7z0">
    <w:name w:val="WW8Num7z0"/>
    <w:qFormat/>
    <w:rPr/>
  </w:style>
  <w:style w:type="character" w:styleId="WW8Num6z0">
    <w:name w:val="WW8Num6z0"/>
    <w:qFormat/>
    <w:rPr/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4z0">
    <w:name w:val="WW8Num4z0"/>
    <w:qFormat/>
    <w:rPr/>
  </w:style>
  <w:style w:type="character" w:styleId="WW8Num3z0">
    <w:name w:val="WW8Num3z0"/>
    <w:qFormat/>
    <w:rPr>
      <w:rFonts w:ascii="Times New Roman" w:hAnsi="Times New Roman" w:cs="Times New Roman"/>
    </w:rPr>
  </w:style>
  <w:style w:type="character" w:styleId="WW8Num2z0">
    <w:name w:val="WW8Num2z0"/>
    <w:qFormat/>
    <w:rPr/>
  </w:style>
  <w:style w:type="character" w:styleId="Style27">
    <w:name w:val="Основной шрифт абзаца"/>
    <w:qFormat/>
    <w:rPr/>
  </w:style>
  <w:style w:type="character" w:styleId="WW8Num1z0">
    <w:name w:val="WW8Num1z0"/>
    <w:qFormat/>
    <w:rPr>
      <w:rFonts w:ascii="PT Astra Serif" w:hAnsi="PT Astra Serif"/>
      <w:sz w:val="28"/>
      <w:szCs w:val="28"/>
    </w:rPr>
  </w:style>
  <w:style w:type="character" w:styleId="14">
    <w:name w:val="Основной текст1"/>
    <w:qFormat/>
    <w:rPr>
      <w:rFonts w:ascii="Times New Roman" w:hAnsi="Times New Roman" w:eastAsia="Times New Roman" w:cs="Times New Roman"/>
      <w:color w:val="000000"/>
      <w:spacing w:val="9"/>
      <w:w w:val="100"/>
      <w:position w:val="0"/>
      <w:sz w:val="24"/>
      <w:sz w:val="24"/>
      <w:szCs w:val="24"/>
      <w:shd w:fill="FFFFFF" w:val="clear"/>
      <w:vertAlign w:val="baseline"/>
      <w:lang w:val="ru-RU" w:bidi="ru-RU"/>
    </w:rPr>
  </w:style>
  <w:style w:type="character" w:styleId="Style28">
    <w:name w:val="Цветовое выделение для Текст"/>
    <w:qFormat/>
    <w:rPr/>
  </w:style>
  <w:style w:type="character" w:styleId="2105pt">
    <w:name w:val="Основной текст (2) + 10;5 p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1"/>
      <w:sz w:val="21"/>
      <w:szCs w:val="21"/>
      <w:u w:val="none"/>
      <w:vertAlign w:val="baseline"/>
      <w:lang w:val="ru-RU" w:bidi="ru-RU"/>
    </w:rPr>
  </w:style>
  <w:style w:type="character" w:styleId="Style29">
    <w:name w:val="Символ концевой сноски"/>
    <w:qFormat/>
    <w:rPr/>
  </w:style>
  <w:style w:type="character" w:styleId="Style30">
    <w:name w:val="Endnote Reference"/>
    <w:rPr>
      <w:vertAlign w:val="superscript"/>
    </w:rPr>
  </w:style>
  <w:style w:type="paragraph" w:styleId="Style31">
    <w:name w:val="Заголовок"/>
    <w:basedOn w:val="Normal"/>
    <w:next w:val="Style32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32">
    <w:name w:val="Body Text"/>
    <w:basedOn w:val="Normal"/>
    <w:link w:val="Style10"/>
    <w:uiPriority w:val="99"/>
    <w:semiHidden/>
    <w:unhideWhenUsed/>
    <w:rsid w:val="00057a30"/>
    <w:pPr>
      <w:spacing w:before="0" w:after="120"/>
    </w:pPr>
    <w:rPr/>
  </w:style>
  <w:style w:type="paragraph" w:styleId="Style33">
    <w:name w:val="List"/>
    <w:basedOn w:val="Style32"/>
    <w:pPr/>
    <w:rPr>
      <w:rFonts w:ascii="PT Astra Serif" w:hAnsi="PT Astra Serif" w:cs="Noto Sans Devanagari"/>
    </w:rPr>
  </w:style>
  <w:style w:type="paragraph" w:styleId="Style34" w:customStyle="1">
    <w:name w:val="Caption"/>
    <w:basedOn w:val="Normal"/>
    <w:next w:val="Normal"/>
    <w:link w:val="Style18"/>
    <w:uiPriority w:val="10"/>
    <w:qFormat/>
    <w:rsid w:val="00bf4aaa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tyle3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0d091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6">
    <w:name w:val="Колонтитул"/>
    <w:basedOn w:val="Normal"/>
    <w:qFormat/>
    <w:pPr/>
    <w:rPr/>
  </w:style>
  <w:style w:type="paragraph" w:styleId="Style37">
    <w:name w:val="Header"/>
    <w:basedOn w:val="Normal"/>
    <w:link w:val="Style6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8">
    <w:name w:val="Footer"/>
    <w:basedOn w:val="Normal"/>
    <w:link w:val="Style7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33665c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39" w:customStyle="1">
    <w:name w:val="Знак"/>
    <w:basedOn w:val="Normal"/>
    <w:qFormat/>
    <w:rsid w:val="00635e34"/>
    <w:pPr>
      <w:spacing w:lineRule="auto" w:line="240" w:before="0" w:after="0"/>
    </w:pPr>
    <w:rPr>
      <w:rFonts w:ascii="Verdana" w:hAnsi="Verdana" w:cs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bb2dff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93378"/>
    <w:pPr>
      <w:spacing w:before="0" w:after="200"/>
      <w:ind w:left="720" w:hanging="0"/>
      <w:contextualSpacing/>
    </w:pPr>
    <w:rPr>
      <w:rFonts w:eastAsia="Calibri"/>
      <w:lang w:eastAsia="en-US"/>
    </w:rPr>
  </w:style>
  <w:style w:type="paragraph" w:styleId="Style40">
    <w:name w:val="Body Text Indent"/>
    <w:basedOn w:val="Normal"/>
    <w:link w:val="Style8"/>
    <w:qFormat/>
    <w:pPr>
      <w:ind w:left="0" w:right="0" w:firstLine="709"/>
      <w:jc w:val="both"/>
    </w:pPr>
    <w:rPr/>
  </w:style>
  <w:style w:type="paragraph" w:styleId="Headertext" w:customStyle="1">
    <w:name w:val="header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Formattext" w:customStyle="1">
    <w:name w:val="format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link w:val="22"/>
    <w:uiPriority w:val="99"/>
    <w:semiHidden/>
    <w:unhideWhenUsed/>
    <w:qFormat/>
    <w:rsid w:val="00d75b95"/>
    <w:pPr>
      <w:spacing w:lineRule="auto" w:line="480" w:before="0" w:after="120"/>
    </w:pPr>
    <w:rPr/>
  </w:style>
  <w:style w:type="paragraph" w:styleId="Western" w:customStyle="1">
    <w:name w:val="western"/>
    <w:basedOn w:val="Normal"/>
    <w:qFormat/>
    <w:rsid w:val="00d75b95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41">
    <w:name w:val="Subtitle"/>
    <w:basedOn w:val="Normal"/>
    <w:next w:val="Normal"/>
    <w:link w:val="Style9"/>
    <w:qFormat/>
    <w:rsid w:val="0013381d"/>
    <w:pPr>
      <w:spacing w:lineRule="auto" w:line="240" w:before="0"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ConsPlusNormal" w:customStyle="1">
    <w:name w:val="ConsPlusNormal"/>
    <w:uiPriority w:val="99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35" w:customStyle="1">
    <w:name w:val="Основной текст (3)"/>
    <w:basedOn w:val="Normal"/>
    <w:link w:val="32"/>
    <w:qFormat/>
    <w:rsid w:val="00c17b1a"/>
    <w:pPr>
      <w:widowControl w:val="false"/>
      <w:shd w:val="clear" w:color="auto" w:fill="FFFFFF"/>
      <w:spacing w:lineRule="exact" w:line="255" w:before="0" w:after="0"/>
      <w:jc w:val="center"/>
    </w:pPr>
    <w:rPr>
      <w:rFonts w:ascii="Times New Roman" w:hAnsi="Times New Roman"/>
      <w:b/>
      <w:bCs/>
      <w:sz w:val="21"/>
      <w:szCs w:val="21"/>
    </w:rPr>
  </w:style>
  <w:style w:type="paragraph" w:styleId="45" w:customStyle="1">
    <w:name w:val="Основной текст (4)"/>
    <w:basedOn w:val="Normal"/>
    <w:link w:val="42"/>
    <w:qFormat/>
    <w:rsid w:val="00c17b1a"/>
    <w:pPr>
      <w:widowControl w:val="false"/>
      <w:shd w:val="clear" w:color="auto" w:fill="FFFFFF"/>
      <w:spacing w:lineRule="exact" w:line="228" w:before="240" w:after="0"/>
      <w:ind w:hanging="160"/>
    </w:pPr>
    <w:rPr>
      <w:rFonts w:ascii="Times New Roman" w:hAnsi="Times New Roman"/>
      <w:sz w:val="19"/>
      <w:szCs w:val="19"/>
    </w:rPr>
  </w:style>
  <w:style w:type="paragraph" w:styleId="54" w:customStyle="1">
    <w:name w:val="Основной текст (5)"/>
    <w:basedOn w:val="Normal"/>
    <w:link w:val="51"/>
    <w:qFormat/>
    <w:rsid w:val="00c17b1a"/>
    <w:pPr>
      <w:widowControl w:val="false"/>
      <w:shd w:val="clear" w:color="auto" w:fill="FFFFFF"/>
      <w:spacing w:lineRule="atLeast" w:line="0" w:before="0" w:after="720"/>
    </w:pPr>
    <w:rPr>
      <w:rFonts w:ascii="Times New Roman" w:hAnsi="Times New Roman"/>
      <w:b/>
      <w:bCs/>
      <w:sz w:val="28"/>
      <w:szCs w:val="28"/>
    </w:rPr>
  </w:style>
  <w:style w:type="paragraph" w:styleId="62" w:customStyle="1">
    <w:name w:val="Основной текст (6)"/>
    <w:basedOn w:val="Normal"/>
    <w:link w:val="6Exact"/>
    <w:qFormat/>
    <w:rsid w:val="00c17b1a"/>
    <w:pPr>
      <w:widowControl w:val="false"/>
      <w:shd w:val="clear" w:color="auto" w:fill="FFFFFF"/>
      <w:spacing w:lineRule="atLeast" w:line="0" w:before="0" w:after="0"/>
    </w:pPr>
    <w:rPr>
      <w:rFonts w:ascii="Franklin Gothic Demi" w:hAnsi="Franklin Gothic Demi" w:eastAsia="Franklin Gothic Demi" w:cs="Franklin Gothic Demi"/>
      <w:sz w:val="28"/>
      <w:szCs w:val="28"/>
    </w:rPr>
  </w:style>
  <w:style w:type="paragraph" w:styleId="36" w:customStyle="1">
    <w:name w:val="Подпись к таблице (3)"/>
    <w:basedOn w:val="Normal"/>
    <w:link w:val="3Exact1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sz w:val="28"/>
      <w:szCs w:val="28"/>
    </w:rPr>
  </w:style>
  <w:style w:type="paragraph" w:styleId="Style42" w:customStyle="1">
    <w:name w:val="Подпись к таблице"/>
    <w:basedOn w:val="Normal"/>
    <w:link w:val="Style12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28" w:customStyle="1">
    <w:name w:val="Подпись к таблице (2)"/>
    <w:basedOn w:val="Normal"/>
    <w:link w:val="26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46" w:customStyle="1">
    <w:name w:val="Подпись к таблице (4)"/>
    <w:basedOn w:val="Normal"/>
    <w:link w:val="43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b/>
      <w:bCs/>
      <w:sz w:val="28"/>
      <w:szCs w:val="28"/>
    </w:rPr>
  </w:style>
  <w:style w:type="paragraph" w:styleId="Style43">
    <w:name w:val="Footnote Text"/>
    <w:basedOn w:val="Normal"/>
    <w:link w:val="Style16"/>
    <w:uiPriority w:val="99"/>
    <w:semiHidden/>
    <w:unhideWhenUsed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Annotationtext">
    <w:name w:val="annotation text"/>
    <w:basedOn w:val="Normal"/>
    <w:link w:val="Style17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odyText3">
    <w:name w:val="Body Text 3"/>
    <w:basedOn w:val="Normal"/>
    <w:link w:val="33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6"/>
      <w:szCs w:val="26"/>
    </w:rPr>
  </w:style>
  <w:style w:type="paragraph" w:styleId="BodyTextIndent2">
    <w:name w:val="Body Text Indent 2"/>
    <w:basedOn w:val="Normal"/>
    <w:link w:val="27"/>
    <w:uiPriority w:val="99"/>
    <w:semiHidden/>
    <w:unhideWhenUsed/>
    <w:qFormat/>
    <w:rsid w:val="00bf4aaa"/>
    <w:pPr>
      <w:spacing w:lineRule="auto" w:line="240" w:before="0" w:after="0"/>
      <w:ind w:firstLine="709"/>
      <w:jc w:val="both"/>
    </w:pPr>
    <w:rPr>
      <w:rFonts w:ascii="Times New Roman" w:hAnsi="Times New Roman"/>
      <w:spacing w:val="-2"/>
      <w:sz w:val="27"/>
      <w:szCs w:val="27"/>
    </w:rPr>
  </w:style>
  <w:style w:type="paragraph" w:styleId="BodyTextIndent3">
    <w:name w:val="Body Text Indent 3"/>
    <w:basedOn w:val="Normal"/>
    <w:link w:val="34"/>
    <w:uiPriority w:val="99"/>
    <w:semiHidden/>
    <w:unhideWhenUsed/>
    <w:qFormat/>
    <w:rsid w:val="00bf4aaa"/>
    <w:pPr>
      <w:spacing w:lineRule="auto" w:line="240" w:before="0" w:after="0"/>
      <w:ind w:firstLine="720"/>
      <w:jc w:val="both"/>
    </w:pPr>
    <w:rPr>
      <w:rFonts w:ascii="Times New Roman" w:hAnsi="Times New Roman"/>
      <w:sz w:val="28"/>
      <w:szCs w:val="28"/>
    </w:rPr>
  </w:style>
  <w:style w:type="paragraph" w:styleId="BlockText">
    <w:name w:val="Block Text"/>
    <w:basedOn w:val="Normal"/>
    <w:uiPriority w:val="99"/>
    <w:semiHidden/>
    <w:unhideWhenUsed/>
    <w:qFormat/>
    <w:rsid w:val="00bf4aaa"/>
    <w:pPr>
      <w:spacing w:lineRule="auto" w:line="240" w:before="0" w:after="0"/>
      <w:ind w:left="567" w:right="567" w:firstLine="709"/>
      <w:jc w:val="both"/>
    </w:pPr>
    <w:rPr>
      <w:rFonts w:ascii="Times New Roman" w:hAnsi="Times New Roman"/>
      <w:sz w:val="28"/>
      <w:szCs w:val="28"/>
    </w:rPr>
  </w:style>
  <w:style w:type="paragraph" w:styleId="DocumentMap">
    <w:name w:val="Document Map"/>
    <w:basedOn w:val="Normal"/>
    <w:link w:val="Style19"/>
    <w:uiPriority w:val="99"/>
    <w:semiHidden/>
    <w:unhideWhenUsed/>
    <w:qFormat/>
    <w:rsid w:val="00bf4aaa"/>
    <w:pPr>
      <w:widowControl w:val="false"/>
      <w:shd w:val="clear" w:color="auto" w:fill="000080"/>
      <w:spacing w:lineRule="auto" w:line="240" w:before="0" w:after="0"/>
      <w:ind w:firstLine="720"/>
      <w:jc w:val="both"/>
    </w:pPr>
    <w:rPr>
      <w:rFonts w:ascii="Tahoma" w:hAnsi="Tahoma" w:cs="Tahoma"/>
      <w:sz w:val="20"/>
      <w:szCs w:val="20"/>
    </w:rPr>
  </w:style>
  <w:style w:type="paragraph" w:styleId="PlainText">
    <w:name w:val="Plain Text"/>
    <w:basedOn w:val="Normal"/>
    <w:link w:val="Style20"/>
    <w:uiPriority w:val="99"/>
    <w:semiHidden/>
    <w:unhideWhenUsed/>
    <w:qFormat/>
    <w:rsid w:val="00bf4aaa"/>
    <w:pPr>
      <w:spacing w:lineRule="auto" w:line="240" w:before="0" w:after="0"/>
    </w:pPr>
    <w:rPr>
      <w:rFonts w:ascii="Courier New" w:hAnsi="Courier New" w:cs="Courier New"/>
      <w:sz w:val="20"/>
      <w:szCs w:val="20"/>
    </w:rPr>
  </w:style>
  <w:style w:type="paragraph" w:styleId="15" w:customStyle="1">
    <w:name w:val="Знак Знак1 Знак"/>
    <w:basedOn w:val="Normal"/>
    <w:uiPriority w:val="99"/>
    <w:qFormat/>
    <w:rsid w:val="00bf4aaa"/>
    <w:pPr>
      <w:widowControl w:val="false"/>
      <w:spacing w:lineRule="exact" w:line="240" w:before="0" w:after="160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Style51" w:customStyle="1">
    <w:name w:val="Style5"/>
    <w:basedOn w:val="Normal"/>
    <w:uiPriority w:val="99"/>
    <w:qFormat/>
    <w:rsid w:val="00bf4aaa"/>
    <w:pPr>
      <w:widowControl w:val="false"/>
      <w:spacing w:lineRule="exact" w:line="321" w:before="0" w:after="0"/>
      <w:ind w:firstLine="698"/>
    </w:pPr>
    <w:rPr>
      <w:rFonts w:ascii="Times New Roman" w:hAnsi="Times New Roman" w:eastAsia="Batang"/>
      <w:sz w:val="24"/>
      <w:szCs w:val="24"/>
      <w:lang w:eastAsia="ko-KR"/>
    </w:rPr>
  </w:style>
  <w:style w:type="paragraph" w:styleId="Style44" w:customStyle="1">
    <w:name w:val="Текст (ле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</w:pPr>
    <w:rPr>
      <w:rFonts w:ascii="Arial" w:hAnsi="Arial" w:cs="Arial"/>
    </w:rPr>
  </w:style>
  <w:style w:type="paragraph" w:styleId="Style45" w:customStyle="1">
    <w:name w:val="Текст (пра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right"/>
    </w:pPr>
    <w:rPr>
      <w:rFonts w:ascii="Arial" w:hAnsi="Arial" w:cs="Arial"/>
    </w:rPr>
  </w:style>
  <w:style w:type="paragraph" w:styleId="Style46" w:customStyle="1">
    <w:name w:val="Таблицы (моноширинный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both"/>
    </w:pPr>
    <w:rPr>
      <w:rFonts w:ascii="Courier New" w:hAnsi="Courier New" w:cs="Courier New"/>
    </w:rPr>
  </w:style>
  <w:style w:type="paragraph" w:styleId="ConsTitle" w:customStyle="1">
    <w:name w:val="ConsTitle"/>
    <w:uiPriority w:val="99"/>
    <w:qFormat/>
    <w:rsid w:val="00bf4aaa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en-US" w:bidi="ar-SA"/>
    </w:rPr>
  </w:style>
  <w:style w:type="paragraph" w:styleId="Style310" w:customStyle="1">
    <w:name w:val="Style3"/>
    <w:basedOn w:val="Normal"/>
    <w:uiPriority w:val="99"/>
    <w:qFormat/>
    <w:rsid w:val="00bf4aaa"/>
    <w:pPr>
      <w:widowControl w:val="false"/>
      <w:spacing w:lineRule="exact" w:line="316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Nonformat" w:customStyle="1">
    <w:name w:val="ConsPlusNonforma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rsid w:val="00bf4aaa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10" w:customStyle="1">
    <w:name w:val="Style2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71" w:customStyle="1">
    <w:name w:val="Style7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81" w:customStyle="1">
    <w:name w:val="Style8"/>
    <w:basedOn w:val="Normal"/>
    <w:uiPriority w:val="99"/>
    <w:qFormat/>
    <w:rsid w:val="00bf4aaa"/>
    <w:pPr>
      <w:widowControl w:val="false"/>
      <w:spacing w:lineRule="exact" w:line="23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91" w:customStyle="1">
    <w:name w:val="Style9"/>
    <w:basedOn w:val="Normal"/>
    <w:uiPriority w:val="99"/>
    <w:qFormat/>
    <w:rsid w:val="00bf4aaa"/>
    <w:pPr>
      <w:widowControl w:val="false"/>
      <w:spacing w:lineRule="exact" w:line="321" w:before="0" w:after="0"/>
      <w:ind w:firstLine="2182"/>
    </w:pPr>
    <w:rPr>
      <w:rFonts w:ascii="Times New Roman" w:hAnsi="Times New Roman" w:eastAsia="Batang"/>
      <w:sz w:val="24"/>
      <w:szCs w:val="24"/>
      <w:lang w:eastAsia="ko-KR"/>
    </w:rPr>
  </w:style>
  <w:style w:type="paragraph" w:styleId="Style101" w:customStyle="1">
    <w:name w:val="Style10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111" w:customStyle="1">
    <w:name w:val="Style11"/>
    <w:basedOn w:val="Normal"/>
    <w:uiPriority w:val="99"/>
    <w:qFormat/>
    <w:rsid w:val="00bf4aaa"/>
    <w:pPr>
      <w:widowControl w:val="false"/>
      <w:spacing w:lineRule="exact" w:line="316" w:before="0" w:after="0"/>
      <w:ind w:hanging="407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Cell" w:customStyle="1">
    <w:name w:val="ConsPlusCell"/>
    <w:qFormat/>
    <w:rsid w:val="00bf4aaa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paragraph" w:styleId="FORMATTEXT1" w:customStyle="1">
    <w:name w:val=".FORMAT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LBOTTOM" w:customStyle="1">
    <w:name w:val="#COL_BOTTOM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COLTOP" w:customStyle="1">
    <w:name w:val="#COL_TOP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HEADERTEXT1" w:customStyle="1">
    <w:name w:val=".HEADER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2B4279"/>
      <w:kern w:val="0"/>
      <w:sz w:val="20"/>
      <w:szCs w:val="20"/>
      <w:lang w:val="ru-RU" w:eastAsia="ru-RU" w:bidi="ar-SA"/>
    </w:rPr>
  </w:style>
  <w:style w:type="paragraph" w:styleId="HORIZLINE" w:customStyle="1">
    <w:name w:val=".HORIZLINE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6" w:customStyle="1">
    <w:name w:val="Заголовок №1"/>
    <w:basedOn w:val="Normal"/>
    <w:link w:val="12"/>
    <w:qFormat/>
    <w:rsid w:val="0031530b"/>
    <w:pPr>
      <w:shd w:val="clear" w:color="auto" w:fill="FFFFFF"/>
      <w:spacing w:lineRule="exact" w:line="346" w:before="0" w:after="0"/>
      <w:jc w:val="both"/>
      <w:outlineLvl w:val="0"/>
    </w:pPr>
    <w:rPr>
      <w:rFonts w:ascii="Times New Roman" w:hAnsi="Times New Roman"/>
      <w:spacing w:val="10"/>
      <w:sz w:val="25"/>
      <w:szCs w:val="25"/>
    </w:rPr>
  </w:style>
  <w:style w:type="paragraph" w:styleId="Style47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161">
    <w:name w:val="Style16"/>
    <w:basedOn w:val="Normal"/>
    <w:qFormat/>
    <w:pPr>
      <w:widowControl w:val="false"/>
    </w:pPr>
    <w:rPr/>
  </w:style>
  <w:style w:type="paragraph" w:styleId="Style151">
    <w:name w:val="Style15"/>
    <w:basedOn w:val="Normal"/>
    <w:qFormat/>
    <w:pPr>
      <w:widowControl w:val="false"/>
    </w:pPr>
    <w:rPr/>
  </w:style>
  <w:style w:type="paragraph" w:styleId="Style141">
    <w:name w:val="Style14"/>
    <w:basedOn w:val="Normal"/>
    <w:qFormat/>
    <w:pPr>
      <w:widowControl w:val="false"/>
      <w:spacing w:lineRule="exact" w:line="239"/>
      <w:ind w:hanging="364"/>
    </w:pPr>
    <w:rPr/>
  </w:style>
  <w:style w:type="paragraph" w:styleId="Style131">
    <w:name w:val="Style13"/>
    <w:basedOn w:val="Normal"/>
    <w:qFormat/>
    <w:pPr>
      <w:widowControl w:val="false"/>
      <w:spacing w:lineRule="exact" w:line="301"/>
    </w:pPr>
    <w:rPr/>
  </w:style>
  <w:style w:type="paragraph" w:styleId="Style61">
    <w:name w:val="Style6"/>
    <w:basedOn w:val="Normal"/>
    <w:qFormat/>
    <w:pPr>
      <w:widowControl w:val="false"/>
      <w:spacing w:lineRule="exact" w:line="355"/>
      <w:ind w:firstLine="694"/>
      <w:jc w:val="both"/>
    </w:pPr>
    <w:rPr/>
  </w:style>
  <w:style w:type="paragraph" w:styleId="Style48">
    <w:name w:val="Style4"/>
    <w:basedOn w:val="Normal"/>
    <w:qFormat/>
    <w:pPr>
      <w:widowControl w:val="false"/>
    </w:pPr>
    <w:rPr/>
  </w:style>
  <w:style w:type="paragraph" w:styleId="311">
    <w:name w:val="Основной текст с отступом 31"/>
    <w:basedOn w:val="Normal"/>
    <w:qFormat/>
    <w:pPr>
      <w:ind w:firstLine="567"/>
      <w:jc w:val="center"/>
    </w:pPr>
    <w:rPr>
      <w:b/>
      <w:sz w:val="28"/>
      <w:szCs w:val="28"/>
    </w:rPr>
  </w:style>
  <w:style w:type="paragraph" w:styleId="Style49">
    <w:name w:val="Прижатый влево"/>
    <w:basedOn w:val="Normal"/>
    <w:next w:val="Normal"/>
    <w:qFormat/>
    <w:pPr>
      <w:widowControl w:val="false"/>
    </w:pPr>
    <w:rPr>
      <w:rFonts w:ascii="Arial" w:hAnsi="Arial" w:cs="Arial"/>
    </w:rPr>
  </w:style>
  <w:style w:type="paragraph" w:styleId="Style50">
    <w:name w:val="Нормальный (таблица)"/>
    <w:basedOn w:val="Normal"/>
    <w:next w:val="Normal"/>
    <w:qFormat/>
    <w:pPr>
      <w:widowControl w:val="false"/>
      <w:jc w:val="both"/>
    </w:pPr>
    <w:rPr>
      <w:rFonts w:ascii="Arial" w:hAnsi="Arial" w:cs="Arial"/>
    </w:rPr>
  </w:style>
  <w:style w:type="paragraph" w:styleId="211">
    <w:name w:val="Основной текст с отступом 21"/>
    <w:basedOn w:val="Normal"/>
    <w:qFormat/>
    <w:pPr>
      <w:ind w:firstLine="567"/>
      <w:jc w:val="both"/>
    </w:pPr>
    <w:rPr>
      <w:sz w:val="28"/>
      <w:szCs w:val="28"/>
    </w:rPr>
  </w:style>
  <w:style w:type="paragraph" w:styleId="Style52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53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paragraph" w:styleId="17">
    <w:name w:val="Указатель1"/>
    <w:basedOn w:val="Normal"/>
    <w:qFormat/>
    <w:pPr/>
    <w:rPr/>
  </w:style>
  <w:style w:type="paragraph" w:styleId="Style54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18">
    <w:name w:val="Заголовок1"/>
    <w:basedOn w:val="Normal"/>
    <w:qFormat/>
    <w:pPr>
      <w:jc w:val="center"/>
    </w:pPr>
    <w:rPr>
      <w:b/>
      <w:sz w:val="28"/>
      <w:szCs w:val="28"/>
    </w:rPr>
  </w:style>
  <w:style w:type="paragraph" w:styleId="Style55">
    <w:name w:val="Обычный (веб)"/>
    <w:basedOn w:val="Normal"/>
    <w:qFormat/>
    <w:pPr>
      <w:suppressAutoHyphens w:val="false"/>
      <w:spacing w:before="280" w:after="280"/>
    </w:pPr>
    <w:rPr/>
  </w:style>
  <w:style w:type="paragraph" w:styleId="Style56">
    <w:name w:val="Содержимое таблицы"/>
    <w:basedOn w:val="Normal"/>
    <w:qFormat/>
    <w:pPr>
      <w:widowControl w:val="false"/>
      <w:suppressLineNumbers/>
    </w:pPr>
    <w:rPr/>
  </w:style>
  <w:style w:type="paragraph" w:styleId="29">
    <w:name w:val="Основной текст с отступом 2"/>
    <w:basedOn w:val="Normal"/>
    <w:qFormat/>
    <w:pPr>
      <w:spacing w:lineRule="auto" w:line="480" w:before="0" w:after="120"/>
      <w:ind w:left="283" w:hanging="0"/>
    </w:pPr>
    <w:rPr/>
  </w:style>
  <w:style w:type="paragraph" w:styleId="210">
    <w:name w:val="Основной текст 2"/>
    <w:basedOn w:val="Normal"/>
    <w:qFormat/>
    <w:pPr>
      <w:jc w:val="both"/>
    </w:pPr>
    <w:rPr>
      <w:sz w:val="24"/>
    </w:rPr>
  </w:style>
  <w:style w:type="paragraph" w:styleId="Style57">
    <w:name w:val="Заголовок таблицы"/>
    <w:basedOn w:val="Style56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exact" w:line="240" w:before="100" w:after="100"/>
    </w:pPr>
    <w:rPr>
      <w:rFonts w:ascii="Times New Roman" w:hAnsi="Times New Roman" w:eastAsia="Times New Roman" w:cs="Times New Roman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d091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tatarstan.ru/regulation" TargetMode="Externa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898B7-279F-4EC9-A60E-6E55A1C4F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Application>LibreOffice/7.5.6.2$Linux_X86_64 LibreOffice_project/50$Build-2</Application>
  <AppVersion>15.0000</AppVersion>
  <Pages>28</Pages>
  <Words>2663</Words>
  <Characters>20111</Characters>
  <CharactersWithSpaces>22449</CharactersWithSpaces>
  <Paragraphs>524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 кабинет</dc:creator>
  <dc:description/>
  <dc:language>ru-RU</dc:language>
  <cp:lastModifiedBy/>
  <cp:lastPrinted>2026-04-07T16:40:46Z</cp:lastPrinted>
  <dcterms:modified xsi:type="dcterms:W3CDTF">2026-08-12T11:27:10Z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