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B" w:rsidRDefault="0036304B" w:rsidP="003630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36304B" w:rsidRDefault="0036304B" w:rsidP="003630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Исполнительного комитета Агрызского муниципального района Республики Татарстан</w:t>
      </w:r>
    </w:p>
    <w:p w:rsidR="0036304B" w:rsidRDefault="0036304B" w:rsidP="003630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мая 2018 № 223</w:t>
      </w:r>
    </w:p>
    <w:p w:rsidR="0036304B" w:rsidRDefault="0036304B" w:rsidP="0036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04B" w:rsidRDefault="0036304B" w:rsidP="00363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«СОХРАНЕНИЕ, ИЗУЧЕНИЕ И РАЗВИТИЕ ГОСУДАРСТВЕННЫХ ЯЗЫКОВ РЕСПУБЛИКИ ТАТАРСТАН И ДРУГИХ ЯЗЫКОВ В АГРЫЗСКОМ  МУНИЦИПАЛЬНОМ РАЙОНЕ</w:t>
      </w:r>
    </w:p>
    <w:p w:rsidR="0036304B" w:rsidRDefault="0036304B" w:rsidP="00363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2018-2020 ГОДЫ»</w:t>
      </w:r>
    </w:p>
    <w:p w:rsidR="0036304B" w:rsidRDefault="0036304B" w:rsidP="0036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04B" w:rsidRDefault="0036304B" w:rsidP="003630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234"/>
        <w:gridCol w:w="50"/>
      </w:tblGrid>
      <w:tr w:rsidR="0036304B" w:rsidTr="0036304B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про​граммы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«Сохранение, изучение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языков Республики Татарстан и других языков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2018 - 2020 годы» (далее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36304B" w:rsidTr="0036304B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Коорди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натор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 образования Агрызского муниципального района Республики Татарстан»</w:t>
            </w:r>
          </w:p>
        </w:tc>
      </w:tr>
      <w:tr w:rsidR="0036304B" w:rsidTr="0036304B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​чик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Агрызского муниципального района Республики Татарстан»</w:t>
            </w:r>
          </w:p>
        </w:tc>
      </w:tr>
      <w:tr w:rsidR="0036304B" w:rsidTr="0036304B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сохранения, изучения и развития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русского и других языков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 (в закрепленных регионах)</w:t>
            </w:r>
          </w:p>
        </w:tc>
      </w:tr>
      <w:tr w:rsidR="0036304B" w:rsidTr="0036304B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Поддержка паритетного функционирования русского и татарского языков как государственных языков Республики Татарстан.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целостной системы изучения татарского, русского, а так же  языков народов Российской Федерации  в Республике Татарстан;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языков народов, проживающих в Республике Татарстан.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татарского, русского, а так же  языков народов Российской Федерации  за пределами республики. Сотрудничество с регионами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Мониторинг и анализ этноязыковой ситуации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муниципальном районе и хода реализации Программы.</w:t>
            </w:r>
          </w:p>
        </w:tc>
      </w:tr>
      <w:tr w:rsidR="0036304B" w:rsidTr="0036304B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ро​граммы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6304B" w:rsidTr="0036304B">
        <w:trPr>
          <w:tblCellSpacing w:w="15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распреде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лением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Программы за счет средств бюджета Республики Татарстан и Агрызского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 Республики Татарстан.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носят прогнозный характер и подлежат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ежегодной корректировке с учетом возможностей бюджета района</w:t>
            </w:r>
          </w:p>
        </w:tc>
      </w:tr>
      <w:tr w:rsidR="0036304B" w:rsidTr="0036304B">
        <w:trPr>
          <w:tblCellSpacing w:w="15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результаты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 (индикаторы оценки результатов 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Про​граммы)</w:t>
            </w:r>
            <w:proofErr w:type="gram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2020 году: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охвата обучением и воспитанием детей татарской национальности на родном татарском языке в дошкольных образовательных организациях сохранится на уровне 100%;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охвата обучением детей татарской национальности на родном татарском языке в общеобразовательных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сохранится на уровне 43 процента;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охвата обучением детей русской национальности на родном русском языке в общеобразовательных организациях сохранится на уровне 100 процентов;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средств массовой информации района достигнет: на татарском языке 50 процентов;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языках представителей народов, проживающих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​публике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Татарстан 20 процентов;</w:t>
            </w:r>
          </w:p>
        </w:tc>
      </w:tr>
    </w:tbl>
    <w:p w:rsidR="0036304B" w:rsidRDefault="0036304B" w:rsidP="003630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304B" w:rsidRDefault="0036304B" w:rsidP="003630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Программы, проблемы, на решение которых направлена Программа</w:t>
      </w:r>
    </w:p>
    <w:p w:rsidR="0036304B" w:rsidRDefault="0036304B" w:rsidP="0036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4B" w:rsidRDefault="0036304B" w:rsidP="0036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Настоящая Программа разработана на основании Конституции Российской Федерации, Федеральных законов от 25 октября 1991 года № 1807-1 «О языках народов Российской Федерации», от 1 июня 2005 года № 53-ФЗ «О государственном языке Российской Федерации», Стратегии государственной национальной политики Российской Федерации на период до 2025 года, утвержденной Указом  Президента Российской Федерации от 19 декабря 2012 года  № 1666, Конституции Республики Татарстан, Законов Республики Татарстан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 8 июля 1992 года № 1560-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00000"/>
          <w:sz w:val="28"/>
          <w:szCs w:val="28"/>
        </w:rPr>
        <w:t xml:space="preserve"> «О государственных языках Республики Татарстан и других языках в Республике Татарстан» и от 12 января 2013 года № 1-ЗРТ «Об использовании татарского языка как государственного языка Республики Татарстан», а также Концепции государственной национальной политики в Республике Татарстан, утвержденной Указом Президента Республики Татарстан от 3 июля 2008 года № УП-312 (в редакции Указа Президента Республики Татарстан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26 июля 2013 года № УП-695), иных Законов Российской  Федерации и Республики Татарстан 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призвана продолжить работу, проводившуюся в рамках реализации Государственной программы Республики Татарстан по сохранению, изучению и развитию государственных языков Республики Татарстан и других языков в Республике Татарстан на 2004 </w:t>
      </w:r>
      <w:r>
        <w:rPr>
          <w:rFonts w:ascii="Times New Roman" w:hAnsi="Times New Roman"/>
          <w:sz w:val="28"/>
          <w:szCs w:val="28"/>
        </w:rPr>
        <w:t xml:space="preserve">– 2013 годы, утвержденной Законом Республики Татарстан от 11 октября 2004 года № 52-ЗРТ. </w:t>
      </w:r>
      <w:proofErr w:type="gramEnd"/>
    </w:p>
    <w:p w:rsidR="0036304B" w:rsidRDefault="0036304B" w:rsidP="00363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Языки народов Республики Татарстан – важнейший компонент и носитель духовной культуры, основная форма проявления национального самообразования. Они </w:t>
      </w:r>
      <w:proofErr w:type="gramStart"/>
      <w:r>
        <w:rPr>
          <w:rFonts w:ascii="Times New Roman" w:hAnsi="Times New Roman"/>
          <w:sz w:val="28"/>
          <w:szCs w:val="28"/>
        </w:rPr>
        <w:t>пользуются уважением и находятся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под защитой государства. Языковая ситуация  в Татарстане характеризуется  многообразием форм   функционирования  языков разных народов. Закон Республики Татарстан «О государственных языках Республики Татарстан и других языках в Республике Татарстан» обеспечивает создание условий для свободного развития  языков народов Татарстана. В  реализации положений Закона и функционировании языков приоритетное направление отводится  образованию.</w:t>
      </w:r>
    </w:p>
    <w:p w:rsidR="0036304B" w:rsidRDefault="0036304B" w:rsidP="00363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законами Российской Федерации  и Республики Татарстан «Об образовании в Российской Федерации»,    Законом Республики Татарстан «О государственных языках Республики Татарстан и других языках в Республике Татарстан», Государственной программой Республики Татарстан о сохранении, изучении и развитии государственных языков Республики Татарстан и других народов в Республике Татарстан на 2014-2020 годы» основополагающим принципом национального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муниципальном   районе является 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демократического и конституционного права обучения и воспитания  на родном языке, создание условий для осуществления этого права.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Национальное образование открывает широкий простор для интеллектуального и духовного развития личности. Как и в целом по республике так и 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 решены основные проблемы его развития: все образовательные учреждения обеспечены учебниками на татарском языке, школы укомплектованы учителями – языковедами, в национальных образовательных учреждениях созданы условия    для обучения на татарском </w:t>
      </w: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 же  языках народов Российской Федерации.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по состоянию на 01.01.2017 года численность населения составляла 35825 человек, из которых – 58,1 % составляют татары, 25,2 % - русские,  8 % - марийцы, 6,4 % - удмурты,  2,3 % - другие национальности. 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Государственной программы РТ по сохранению, изучению и развитию языков народов Республики Татарстан ведется на основании Закона «О языках народов Республики Татарстан» занимает особое место в решении национальной политики в районе.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 проявляет постоянную заботу о том, чтобы каждая национальная община не только развивала свою культуру, но и усваивала этнические ценности, обычаи и традиции других народов. Этому способствует пропаганда и практическое использование в культурно-массовой работе исторического, краеведческого и других заслуживающих внимания материалов.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комиссии по реализации Программы носит целенаправленный характер. Заседания комиссии проводятся не реже одного раза в квартал. Все </w:t>
      </w:r>
      <w:r>
        <w:rPr>
          <w:rFonts w:ascii="Times New Roman" w:hAnsi="Times New Roman"/>
          <w:sz w:val="28"/>
          <w:szCs w:val="28"/>
        </w:rPr>
        <w:lastRenderedPageBreak/>
        <w:t xml:space="preserve">совещания, организационные мероприятия в районе проводятся на двух государственных языках.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обеспечивается равноправное функционирование татарского, русского языков. Прием граждан, работа с заявлениями, письмами, жалобами граждан в аппарате администрации, Советах местного самоуправления, выступления на торжественных мероприятиях и различных административных совещаниях, заседаниях ведутся на обоих государственных языках. Доклады заседаний Совета муниципального района, решения Совета, постановления и распоряжения Главы муниципального района публикуются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Агрызские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 Внутреннее и внешнее оформление учреждений культуры, образования, здравоохранения, предприятий торговли, службы быта соответствуют требованиям Закона о языках. На обоих государственных языках оформлены вывески, бланки, штампы, афиши, плакаты, дорожные указатели.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Делопроизводство в районной администрации ведется на двух государственных языках Республики Татарстан. Бланки документов содержат все реквизиты на татарском и русском языках. Для оформления деловых бумаг на татарском языке созданы также все условия. Все вывески предприятий, организаций и учреждений </w:t>
      </w:r>
      <w:proofErr w:type="gramStart"/>
      <w:r>
        <w:rPr>
          <w:rFonts w:ascii="Times New Roman" w:hAnsi="Times New Roman"/>
          <w:sz w:val="28"/>
          <w:szCs w:val="28"/>
        </w:rPr>
        <w:t>написаны на русском и татарском языках и 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Государственной программы РТ по сохранению, изучению и развитию языков народов Республики Татарстан. В районе издается газета «</w:t>
      </w:r>
      <w:proofErr w:type="spellStart"/>
      <w:r>
        <w:rPr>
          <w:rFonts w:ascii="Times New Roman" w:hAnsi="Times New Roman"/>
          <w:sz w:val="28"/>
          <w:szCs w:val="28"/>
        </w:rPr>
        <w:t>Агрызские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общим тиражом 4280 экземпляров.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Агрызская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библиотека комплектует книжный фонд, учитывая интересы народов, проживающих в районе. В 2017 году книжный фонд библиотеки состоит из книг: на русском языке - 178849 экз., татарском – 100174 экз., удмуртском - 3040 экз., марийском- 2869 экз.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проводится по подписке на периодические издания: республиканские издания  29526  экземпляров на сумму 2554996, центральные 5085 экземпляров на сумму 1305269 рублей и местные 11369 экземпляров на сумму 4264089 рублей.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результатами деятельности по развитию национальной системы образования стало развитие национальной школы, обновление содержания образовательно - воспитательного процесса, совершенствование преподавания татарского языка и литературы, русского языка и литературы, удмуртского языка и литературы, расширение и укрепление межнациональных связей.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Федерации», Законом Республики Татарстан «О государственных языках Республики Татарстан и других языках в Республике Татарстан», Государственной программой Республики Татарстан «О сохранении, изучении и развитии государственных языков Республики Татарстан и других народов в Республике Татарстан на 2004-2013 годы» основополагающим принципом национального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является реализация демократического и </w:t>
      </w:r>
      <w:r>
        <w:rPr>
          <w:rFonts w:ascii="Times New Roman" w:hAnsi="Times New Roman"/>
          <w:sz w:val="28"/>
          <w:szCs w:val="28"/>
        </w:rPr>
        <w:lastRenderedPageBreak/>
        <w:t>конституционного 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и воспитания на родном языке, создание условий для осуществления этого права.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Национальное образование открывает широкий простор для интеллектуального и духовного развития личности. В районе решены основные проблемы его развития: все образовательные организации обеспечены учебниками татарского языка и литературы, школы укомплектованы учителями - языковедами, в национальных образовательных учреждениях созданы условия для обучения детей на родном языке.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функционируют 23 общеобразовательные школы, 12 детских садов. </w:t>
      </w:r>
      <w:proofErr w:type="gramStart"/>
      <w:r>
        <w:rPr>
          <w:rFonts w:ascii="Times New Roman" w:hAnsi="Times New Roman"/>
          <w:sz w:val="28"/>
          <w:szCs w:val="28"/>
        </w:rPr>
        <w:t>В 8 школах обучение ведётся на татарском языке.  6 школ с этнокультурным компонентом (2 школы с удмуртским, 4 школы с марийским).</w:t>
      </w:r>
      <w:proofErr w:type="gramEnd"/>
    </w:p>
    <w:p w:rsidR="0036304B" w:rsidRDefault="0036304B" w:rsidP="0036304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19 общеобразовательных организаций с дошкольными группами, из них русских – 1, татарских – 14, марийских -3, удмуртских – 1.</w:t>
      </w:r>
    </w:p>
    <w:p w:rsidR="0036304B" w:rsidRDefault="0036304B" w:rsidP="0036304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Функционируют 8 школ с татарским языком обучения, 2- школы с удмуртским,  4 - с марийским компонентом содержания образования.</w:t>
      </w:r>
      <w:proofErr w:type="gramEnd"/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12 дошкольных образовательных учреждений и  4 начальная школа - детский сад, 12 общеобразовательных  школ с дошкольными группами. Из них: 11 татарских , 8 русских, 3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татарских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, 4  - марийских, 2 - удмуртских.  </w:t>
      </w:r>
    </w:p>
    <w:p w:rsidR="0036304B" w:rsidRDefault="0036304B" w:rsidP="0036304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районе сохраняется  сеть национальных  образовательных организаций.  Базовые национальные детские сады и школы: МАДОУ №7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грыз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Бәләкәч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», МБДОУ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с.Терси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Миләүшә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», МБОУ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Кадыбашская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Сарсак-Омгинский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лицей», МБОУ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Бимская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СОШ».</w:t>
      </w:r>
    </w:p>
    <w:p w:rsidR="0036304B" w:rsidRDefault="0036304B" w:rsidP="0036304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Всего посещают дошкольные организации - 2020 детей, из них 894 детей татар, в татарских группах воспитываются 207 детей, что составляет 26% воспитания на родном языке. По национальному составу: татар – 894, в татарских группах воспитываются 207 детей, что составляет 26% воспитания на родном татарском языке. В районном центре всего 1550 дошкольников посещают детский сад. В целях обеспечения изучения татарского языка как родного в школах района продолжается работа по формированию татарских групп. </w:t>
      </w:r>
      <w:r>
        <w:rPr>
          <w:rFonts w:ascii="Times New Roman" w:hAnsi="Times New Roman"/>
          <w:sz w:val="28"/>
          <w:szCs w:val="28"/>
          <w:lang w:eastAsia="en-US"/>
        </w:rPr>
        <w:t>В 2016 – 2017 учебном году впервые в городе выпустили 1 татарскую группу в детском саду №7, открыта татарская группа в МБДОУ №3.</w:t>
      </w:r>
    </w:p>
    <w:p w:rsidR="0036304B" w:rsidRDefault="0036304B" w:rsidP="0036304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Понимая огромную значимость родного языка в духовном, нравственном, интеллектуальном развитии каждого человека в детских садах города и района уделяется большое внимание приобщению детей к национальной культуре.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выполнения данной задачи в дошкольных организациях Агрызского муниципального района Республики Татарстан созданы и оборудованы многофункциональные кабинеты  национальной культуры разных народов, в котором имеются: государственные символы Республики Татарстан и Российской Федерации, фотографии с изображением главных достопримечательностей родного города, столицы, красочные альбомы татарского (русского) декоративно-прикладного искусства, развивающие игры, аудио-видео записи, детская художественная литература и т.д. </w:t>
      </w:r>
      <w:proofErr w:type="gramEnd"/>
    </w:p>
    <w:p w:rsidR="0036304B" w:rsidRDefault="0036304B" w:rsidP="0036304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Обучая детей родному языку, педагоги родного языка работают в тесном контакте с родителями. Регулярными стали совместные мероприятия  народов: 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Сөмбелә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», «Презентация национальных блюд»,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Навруз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», «Карга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боткасы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Аула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өй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», « Татар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кызы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татар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малае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», «Сабантуй» и другие праздники. </w:t>
      </w:r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целью возникновения интереса к изучению родного языка и национальной культуры проводятся недели «Родных языков» (татарского, марийского, удмуртского, русского), педагоги детских садов ежегодно принимают участие  в городских и республиканских конкурсах: «Лучший кабинет по обучению детей двум государственным языкам Республики Татарстан», «Лучший воспитатель по обучению детей двум государственным языкам Республики Татарстан», «Лучший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билингвальный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детский сад», «Лучшая методическая разработка дидактической игры, пособия, проекты, ИКТ игры в соответствии с УМК по обучению детей дошкольного возраста татарскому языку», «Я говорю и работаю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татарски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». Ежегодно проводятся мероприятия, посвящённые ч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тениям имени просветителей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Буби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мероприятий, предусмотренных Стратегией развития образования в Республике Татарстан, в дошкольных образовательных учреждениях района ведется планомерная работа по внедрению нового учебно-методического комплекса по обучению детей двум государственным языкам Республики Татарстан.  Для этого организовываются курсы по обучению русскоязычных педагогов татарскому языку, а так же  языкам народов Российской Федерации, проводятся  семинары и практикумы, разрабатываются учебные планы и программы. Дошкольные образовательные учреждения  принимают активное  участие в конкурсе «Лучший </w:t>
      </w:r>
      <w:proofErr w:type="spellStart"/>
      <w:r>
        <w:rPr>
          <w:rFonts w:ascii="Times New Roman" w:hAnsi="Times New Roman"/>
          <w:sz w:val="28"/>
          <w:szCs w:val="28"/>
        </w:rPr>
        <w:t>билингвальный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сад».</w:t>
      </w:r>
    </w:p>
    <w:p w:rsidR="0036304B" w:rsidRDefault="0036304B" w:rsidP="0036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функционируют районные методические объединения учителей татарского языка и литературы, учителей русского языка и литературы,  учителей марийского языка, учителей удмуртского языка. Работа районных методических объединений направлена на повышение профессионального, педагогического мастерства учителей, внедрение новых технологий в процесс обучения и воспитания. Составляется подробный годовой план работы, ежемесячно проводятся заседания, консультации, вечера, встречи с писателями, семинары-совещания. Состояние преподавания этих предметов изучаются во время фронтальных, тематических изучений управления образования.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работа по обновлению кадров за счет выпускников школ района, которые продолжают учебу на филологических факультетах вузов.  Все образовательные учреждения (школы и ДОУ) обеспечены воспитателями и учителями - предметниками, преподающими родные языки. Продолжается работа по привлечению молодых специалистов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«Наш новый учитель». </w:t>
      </w:r>
    </w:p>
    <w:p w:rsidR="0036304B" w:rsidRDefault="0036304B" w:rsidP="0036304B">
      <w:pPr>
        <w:spacing w:after="0" w:line="240" w:lineRule="auto"/>
        <w:ind w:right="-5"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Результативно и  системно   работают учителя родных языков, принимают активное участие в профессиональных конкурсах.  </w:t>
      </w:r>
    </w:p>
    <w:p w:rsidR="0036304B" w:rsidRDefault="0036304B" w:rsidP="0036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совершенствования методического мастерства учителей, методистами проводятся семинары, заседания методического объединения, научно-практические конференции, заслушиваются выступления педагогов из опыта работы.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учителя татарского языка активно приняли участие в различных конкурсах и конференциях, фестивалях. В течение учебного года учителя родных языков делились опытом работы на страницах газет-журналов, сборников и зональных, республиканских, международных, всероссийских семинарах, научно - практических конференциях.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Педагоги ежегодно готовят призеров и победителей в республиканских предметных олимпиадах по родным языкам. 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учреждениях района ведется работа по реализации проекта информационной образовательной системы дистанционного обучения татарскому языку «</w:t>
      </w:r>
      <w:proofErr w:type="spellStart"/>
      <w:r>
        <w:rPr>
          <w:rFonts w:ascii="Times New Roman" w:hAnsi="Times New Roman"/>
          <w:sz w:val="28"/>
          <w:szCs w:val="28"/>
        </w:rPr>
        <w:t>Ана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теле», обеспечивающей различные уровни владения языком.</w:t>
      </w:r>
    </w:p>
    <w:p w:rsidR="0036304B" w:rsidRDefault="0036304B" w:rsidP="0036304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Изучается и внедряется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работе педагогов передовой педагогический опыт по подписным изданиям: журнал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Мәгариф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и газета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Ачыкдәрес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». Ш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колы Агрызского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тесно сотрудничают с редакцией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Яңарыш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”, издаваемой в городе Ижевске Удмуртской Республики. Школы района каждый год организуют встречи с редакцией газеты.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Тесное сотрудничество ведется с газетой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Агрызские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вести»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6304B" w:rsidRDefault="0036304B" w:rsidP="0036304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Продолжается работа по созданию и обновлению информационно-методической, нормативно-правовой базы, размещению информации на сайтах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МОиН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РТ. Все больше  учителей вступают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Интернет-сообщества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создают свои сообщества,  где обмениваются опытом работы.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  <w:lang w:val="tt-RU" w:eastAsia="en-US"/>
        </w:rPr>
        <w:t>ежрегиональное  сотрудничество.</w:t>
      </w:r>
    </w:p>
    <w:p w:rsidR="0036304B" w:rsidRDefault="0036304B" w:rsidP="0036304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соглашений о сотрудничестве с другими российскими регионами проводится работа по сохранению и развитию родных языков за пределами Республики Татарстан, осуществляется поддержка национальных школ с этнокультурной составляющей.</w:t>
      </w:r>
    </w:p>
    <w:p w:rsidR="0036304B" w:rsidRDefault="0036304B" w:rsidP="0036304B">
      <w:pPr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Продолжает поддерживаться тесная связь с учреждениями образования Удмуртской Республики, Республики Марий – Эл, Республикой Башкортостан.</w:t>
      </w:r>
    </w:p>
    <w:p w:rsidR="0036304B" w:rsidRDefault="0036304B" w:rsidP="0036304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Результатом реализации задач в данном направлении стало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Межрегиональный семинар «Организация культурной языковой среды в условиях дошкольного образовательного учреждения»,</w:t>
      </w:r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Межрегиональный семинар учителей филологического цикла «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Полилингвальное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пространство – современная модель успешной социализации личности»,</w:t>
      </w:r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IV Межрегиональные чтения имени просветителей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Буби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</w:t>
      </w:r>
    </w:p>
    <w:p w:rsidR="0036304B" w:rsidRDefault="0036304B" w:rsidP="00363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val="tt-RU" w:eastAsia="en-US"/>
        </w:rPr>
        <w:t xml:space="preserve"> “Международный день родного языка”</w:t>
      </w:r>
      <w:proofErr w:type="gramStart"/>
      <w:r>
        <w:rPr>
          <w:rFonts w:ascii="Times New Roman" w:hAnsi="Times New Roman"/>
          <w:sz w:val="28"/>
          <w:szCs w:val="28"/>
          <w:lang w:val="tt-RU" w:eastAsia="en-US"/>
        </w:rPr>
        <w:t xml:space="preserve"> ,</w:t>
      </w:r>
      <w:proofErr w:type="gramEnd"/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tt-RU" w:eastAsia="en-US"/>
        </w:rPr>
        <w:t>- Межрегиональный семинар “Использование современных инновационных технолигий и методических приемов с целью повышения эффективности ОД”,</w:t>
      </w:r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tt-RU" w:eastAsia="en-US"/>
        </w:rPr>
        <w:t>- Конкурс “Мудорвай” (“Росточек”, для детей удмуртов,</w:t>
      </w:r>
    </w:p>
    <w:p w:rsidR="0036304B" w:rsidRDefault="0036304B" w:rsidP="0036304B">
      <w:pPr>
        <w:tabs>
          <w:tab w:val="left" w:pos="709"/>
          <w:tab w:val="left" w:pos="92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tt-RU" w:eastAsia="en-US"/>
        </w:rPr>
        <w:lastRenderedPageBreak/>
        <w:t>- “День марийской письменности”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</w:t>
      </w:r>
    </w:p>
    <w:p w:rsidR="0036304B" w:rsidRDefault="0036304B" w:rsidP="0036304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работа с Институтами развития в УР, Республики Марий – Эл, Педагогическим Институтом Республики Марий – Эл.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  <w:t>Основная цель, задачи и показатели (индикаторы) достижения цели и решения задач, описание основных ожидаемых конечных результатов Программы, сроков реализации Программы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Программа разработана в соответствии с основными принципами государственной политики в области государственных языков Республики Татарстан и других языков в Республике Татарстан, предполагающими развитие и гармоничное взаимодействие языков, соблюдение устойчивого баланса национально-языковых интересов представителей народов, проживающих в районе.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Цель Программы - 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 (в закрепленных регионах).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Достижение поставленной цели предполагает реализацию следующих задач: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- поддержка паритетного функционирования татарского и русского языков как государственных языков Республики Татарстан;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- развитие целостной системы изучения татарского и русского языков и обучения на татарском и русском языках в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 муниципальном районе;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- сохранение и развитие языков представителей народов, проживающих в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 муниципальном районе;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- сохранение и развитие татарского языка за пределами республики: сотрудничество с регионами;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- мониторинг и анализ этноязыковой ситуации в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 муниципальном районе и хода реализации Программы.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Мероприятия Программы охватывают все основные аспекты сохранения и развития языков в Республике Татарстан в соответствии с задачами Программы: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Задача 1. Поддержка паритетного функционирования русского и татарского языков как государственных языков Республики Татарстан. Мероприятия, реализуемые в рамках решения данной задачи, направлены на создание условий для функционирования татарского и русского языков как государственных языков Республики Татарстан.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Задача 2. Развитие целостной системы изучения татарского и русского языков и обучения на татарском и русском языках в Республике Татарстан;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Мероприятия, реализуемые в рамках решения данной задачи, направлены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: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-учебно-методическое обеспечение обучения татарскому и русскому языкам;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-использование анимационных и мультимедийных образовательных проектов;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-обеспечение развития татарского и русского языка в системе поликультурного образования;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-создание благоприятной языковой и культурной образовательной среды.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Задача 3.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Сохранение 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развитие языков народов, проживающих в Республике Татарстан.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Задача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4.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Сохранение 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развитие татарского языка за пределами республики, сотрудничество с регионами.</w:t>
      </w:r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Задача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5.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>Мониторинг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ab/>
        <w:t xml:space="preserve">и анализ этноязыковой ситуации в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 муниципальном районе и хода реализации Программы.</w:t>
      </w:r>
    </w:p>
    <w:p w:rsidR="0036304B" w:rsidRDefault="0036304B" w:rsidP="0036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4B" w:rsidRDefault="0036304B" w:rsidP="0036304B">
      <w:pPr>
        <w:spacing w:after="0" w:line="240" w:lineRule="auto"/>
        <w:jc w:val="center"/>
        <w:rPr>
          <w:rFonts w:eastAsia="Calibri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>Срок реализации Программы</w:t>
      </w:r>
    </w:p>
    <w:p w:rsidR="0036304B" w:rsidRDefault="0036304B" w:rsidP="0036304B">
      <w:pPr>
        <w:spacing w:after="0" w:line="240" w:lineRule="auto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Программа реализуется в 2018 - 2020 годах. Этапы реализации Программы не выделяются.</w:t>
      </w:r>
    </w:p>
    <w:p w:rsidR="0036304B" w:rsidRDefault="0036304B" w:rsidP="0036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04B" w:rsidRDefault="0036304B" w:rsidP="00363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bidi="ru-RU"/>
        </w:rPr>
      </w:pPr>
      <w:bookmarkStart w:id="0" w:name="bookmark0"/>
      <w:r>
        <w:rPr>
          <w:rFonts w:ascii="Times New Roman" w:eastAsia="Calibri" w:hAnsi="Times New Roman"/>
          <w:b/>
          <w:sz w:val="28"/>
          <w:szCs w:val="28"/>
          <w:lang w:bidi="ru-RU"/>
        </w:rPr>
        <w:t>Механизм реализации Программы</w:t>
      </w:r>
      <w:bookmarkEnd w:id="0"/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В ходе реализации мероприятий Программы ее разработчик - координатор (</w:t>
      </w:r>
      <w:r>
        <w:rPr>
          <w:rFonts w:ascii="Times New Roman" w:hAnsi="Times New Roman"/>
          <w:sz w:val="28"/>
          <w:szCs w:val="28"/>
        </w:rPr>
        <w:t>МКУ «Управление образования Агрызского муниципального района Республики Татарстан»</w:t>
      </w:r>
      <w:r>
        <w:rPr>
          <w:rFonts w:ascii="Times New Roman" w:eastAsia="Calibri" w:hAnsi="Times New Roman"/>
          <w:sz w:val="28"/>
          <w:szCs w:val="28"/>
          <w:lang w:bidi="ru-RU"/>
        </w:rPr>
        <w:t>) обеспечивает взаимодействие основных исполнителей.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Отделы, участвующие в реализации Программы, ежегодно представляют информацию в Исполнительный комитет Агрызского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района Республики Татарстан о ее выполнении.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bidi="ru-RU"/>
        </w:rPr>
      </w:pPr>
      <w:bookmarkStart w:id="1" w:name="bookmark1"/>
      <w:r>
        <w:rPr>
          <w:rFonts w:ascii="Times New Roman" w:eastAsia="Calibri" w:hAnsi="Times New Roman"/>
          <w:b/>
          <w:sz w:val="28"/>
          <w:szCs w:val="28"/>
          <w:lang w:bidi="ru-RU"/>
        </w:rPr>
        <w:t>Описание социально-экономической эффективности Программы</w:t>
      </w:r>
      <w:bookmarkEnd w:id="1"/>
    </w:p>
    <w:p w:rsidR="0036304B" w:rsidRDefault="0036304B" w:rsidP="0036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Эффективность Программы оценивается по степени выполнения мероприятий в установленные сроки. Для оценки эффективности Программы используются материалы текущей отчетности отделов Исполнительного комитета Агрызского муниципального района Республики Татарстан, </w:t>
      </w:r>
      <w:r>
        <w:rPr>
          <w:rFonts w:ascii="Times New Roman" w:hAnsi="Times New Roman"/>
          <w:sz w:val="28"/>
          <w:szCs w:val="28"/>
        </w:rPr>
        <w:t>МКУ «Управление образования Агрызского муниципального района Республики Татарстан»</w:t>
      </w:r>
      <w:r>
        <w:rPr>
          <w:rFonts w:ascii="Times New Roman" w:eastAsia="Calibri" w:hAnsi="Times New Roman"/>
          <w:sz w:val="28"/>
          <w:szCs w:val="28"/>
          <w:lang w:bidi="ru-RU"/>
        </w:rPr>
        <w:t>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Основным результатом реализации Программы должно стать повышение уровня образования, этноязыковой компетенции, расширение сферы функционирования языков, повышение роли языковых компетенций, квалификации, профессионализма работников сферы образования, услуг и широких слоев населения, сохранение культурного и этноязыкового разнообразия, повышение толерантности и межнационального согласия.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 xml:space="preserve">Программа предусматривает рост количественных показателей, отражающих функционирование государственных и других языков Республики Татарстан в политической, экономической, социальной и этнокультурной сферах и в информационном пространстве, а также в системе образования района и татарского языка за пределами республики, сохранение и развитие языков представителей народов, проживающих 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ru-RU"/>
        </w:rPr>
        <w:lastRenderedPageBreak/>
        <w:t xml:space="preserve">муниципальном  районе, повышение социального статуса и престижа государственных и других языков 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районе.</w:t>
      </w:r>
      <w:proofErr w:type="gramEnd"/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Реализация предусмотренных Программой мероприятий будет способствовать приумножению духовного богатства; доступности для населения просветительских мероприятий, популяризирующих язык, литературу и культуру народов; повышению функциональности государственных языков Республики Татарстан.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Реализация мероприятий Программы позволит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поддерживать и развивать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об</w:t>
      </w:r>
      <w:r>
        <w:rPr>
          <w:rFonts w:ascii="Times New Roman" w:eastAsia="Calibri" w:hAnsi="Times New Roman"/>
          <w:sz w:val="28"/>
          <w:szCs w:val="28"/>
          <w:lang w:bidi="ru-RU"/>
        </w:rPr>
        <w:softHyphen/>
        <w:t>разовательную и воспитательную деятельность образовательных организаций разного типа и уровня, повысит социальный статус педагога, позволит приблизить систему образования и сферу услуг к этноязыковым запросам населения, будет способствовать защите конституционных прав населения в изучении и развитии родных языков.</w:t>
      </w: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36304B" w:rsidRDefault="0036304B" w:rsidP="0036304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2"/>
        <w:gridCol w:w="1559"/>
        <w:gridCol w:w="2268"/>
        <w:gridCol w:w="1843"/>
      </w:tblGrid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ru-RU"/>
              </w:rPr>
              <w:br w:type="page"/>
            </w:r>
          </w:p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311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</w:p>
          <w:p w:rsidR="0036304B" w:rsidRDefault="0036304B">
            <w:pPr>
              <w:tabs>
                <w:tab w:val="left" w:pos="417"/>
                <w:tab w:val="left" w:pos="2397"/>
                <w:tab w:val="left" w:pos="275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 руб.)</w:t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</w:p>
        </w:tc>
      </w:tr>
      <w:tr w:rsidR="0036304B" w:rsidTr="003630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Изучение государственных языков в образовательных учреждениях.</w:t>
            </w:r>
          </w:p>
          <w:p w:rsidR="0036304B" w:rsidRDefault="0036304B">
            <w:pPr>
              <w:tabs>
                <w:tab w:val="left" w:pos="31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ТАТАРСКОГО ЯЗЫКА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Обеспечить изучение государственных языков в школах и дошкольных учреждениях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Весь </w:t>
            </w:r>
          </w:p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Охватить воспитанием на родном  языке детей – татар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Весь </w:t>
            </w:r>
          </w:p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учреждениях дополнительного образования организовать кружки, клубы по интересам с обучением и воспитанием на татарском языке.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 всех общеобразовательных учреждениях предусмотреть проведение олимпиад по родным языкам (татарский, 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ЕГЭ и ОГЭ по татарскому языку и литературе, русскому языку и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единых государственных экзаменов для учащихся национальных общеобразовательных учреждений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 руководителей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Обеспечить использование татарского языка в оформлении учебных заведений (стенды, плакаты, вывески и т. 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общешкольных мероприятий на государственных языках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новых татарских классов в образовательных учреждениях, расположенных в районном центре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укреплении учебно-материальной базы кабинетов по изучению государственных языков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языков народов Российской Федерации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современным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оборудованием, иллюстративным материалом и наглядными пособиями нового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постоянного мониторинга образовательного процесса национальных образовательных учреждений, учреждений реализующих  общеобразовательные  программы с этнокультурным региональным компонентом, с обучением  на родном (нерусском языках)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плана мероприятий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программы Республики Татарстан  по сохранению, изучению и развитию государственных языков Республики Татарстан и других языков в Республике Татарстан на 20014-2020 годы и данной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анализа по выполнению Программы и плана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презентаций и изучение  энциклопедии района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посещения учащимися района музеев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продолжения работы по  инновационным педагогическим технологиям: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технология развивающего обучения Э. З. Рахимова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интенсивное изучение языков, основанное на погружении в языковую среду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обучение по программе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учителей-предметников татарскому языку 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режимеАна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участия учителей родных языков и учителей-предметников, работающих в национальных образовательных учреждениях на республиканском конкурсе авторских программ.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мониторинга качества образования по языковым дисциплинам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Управление образования  АМР РТ, руководители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необходимости</w:t>
            </w:r>
          </w:p>
        </w:tc>
      </w:tr>
      <w:tr w:rsidR="0036304B" w:rsidTr="003630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Работа с педагогическими кадрами в условиях двуязычия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Подготовка, переподготовка  и повышение квалификации школьных педагогических кадров национальных общеобразовательных учреждений 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учителей родных языков 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Издание на татарском языке  сборника лучших разработок уроков, мероприятий учителей района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участия учителей родных языков на районном конкурсе «Учитель года»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Оказать  содействие молодым педагогам национальных образовательных учреждений – в повышении их педагогического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ПОВЫШЕНИЕ ОБЩЕСТВЕННОГО СТАТУСА ГОСУДАРСТВЕННЫХ ЯЗЫКОВ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месячника   татарского и русского языков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Комплектование фондов  библиотек национальной и краеведческой литературой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конкурсов  лучших чтецов, сочинений, рисунков для учащихся общеобразовательных и учреждений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Издание  сборника лучших творческих работ (сочинений, стихотворений и т. д.) учащихся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районной научно – практической конференции для учащихся национальных общеобразовательных учреждений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раз </w:t>
            </w:r>
          </w:p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Содействие в проведении национальных праздников, конкурсов, фестивалей народов, проживающих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Освещение в средствах массовой информации успехов и проблем развития национального образования 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организации встреч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видными деятелями культуры, литературы и искусства татарского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встреч с известными общественными деятелями, поэтами, журналистами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 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Поощрение одаренных учащихся национальных   образовательных учреждений, учреждений реализующих  общеобразовательные  программы с этнокультурным региональным компонентом, с обучением  на родном (нерусском языках) по итогам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лучших материалов учителей родных языков на портале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СОХРАНЕНИЕ И РАЗВИТИЕ ЯЗЫКОВ ПРЕДСТАВИТЕЛЕЙ ДРУГИХ НАРОДОВ, ПРОЖИВАЮЩИХ  В РАЙОНЕ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Содействие в создании по мере необходимости в образовательных  учреждениях кружков по изучению языков представителей других народов, проживающих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Пополнение школьных библиотек художественной литературой, книгами и материалами на языках представителей других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декад родного языка, содействие  в проведении  национальных праздников, организации  встреч  с известными деятелями народа</w:t>
            </w:r>
          </w:p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РТ,</w:t>
            </w:r>
          </w:p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10.000</w:t>
            </w:r>
          </w:p>
        </w:tc>
      </w:tr>
      <w:tr w:rsidR="0036304B" w:rsidTr="00363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при организации участия учителей и учащихся  в межрегиональных форумах, конференциях,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Управление образования  АМР 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B" w:rsidRDefault="0036304B">
            <w:pPr>
              <w:tabs>
                <w:tab w:val="left" w:pos="72"/>
                <w:tab w:val="left" w:pos="1512"/>
                <w:tab w:val="left" w:pos="1692"/>
                <w:tab w:val="left" w:pos="30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</w:tbl>
    <w:p w:rsidR="0036304B" w:rsidRDefault="0036304B" w:rsidP="0036304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Задачи муниципальной программы «Сохранение, изучение и развитие государственных языков Республики Татарстан и других языков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Агрызском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муниципальном районе </w:t>
      </w:r>
    </w:p>
    <w:p w:rsidR="0036304B" w:rsidRDefault="0036304B" w:rsidP="0036304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на 2018 - 2020 годы»</w:t>
      </w:r>
    </w:p>
    <w:p w:rsidR="0036304B" w:rsidRDefault="0036304B" w:rsidP="0036304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/>
          <w:sz w:val="24"/>
          <w:szCs w:val="24"/>
          <w:lang w:bidi="ru-RU"/>
        </w:rPr>
      </w:pPr>
    </w:p>
    <w:tbl>
      <w:tblPr>
        <w:tblOverlap w:val="never"/>
        <w:tblW w:w="9765" w:type="dxa"/>
        <w:jc w:val="center"/>
        <w:tblInd w:w="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1951"/>
        <w:gridCol w:w="1122"/>
        <w:gridCol w:w="1152"/>
        <w:gridCol w:w="895"/>
        <w:gridCol w:w="891"/>
      </w:tblGrid>
      <w:tr w:rsidR="0036304B" w:rsidTr="0036304B">
        <w:trPr>
          <w:trHeight w:hRule="exact" w:val="274"/>
          <w:jc w:val="center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Наименование основных мероприятий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выполнения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основных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мероприятий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Финансирование за счет средств бюджета, при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наличии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дополнительных доходов</w:t>
            </w:r>
          </w:p>
        </w:tc>
      </w:tr>
      <w:tr w:rsidR="0036304B" w:rsidTr="0036304B">
        <w:trPr>
          <w:trHeight w:hRule="exact" w:val="629"/>
          <w:jc w:val="center"/>
        </w:trPr>
        <w:tc>
          <w:tcPr>
            <w:tcW w:w="9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04B" w:rsidRDefault="0036304B">
            <w:pPr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2018 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2020 год</w:t>
            </w:r>
          </w:p>
        </w:tc>
      </w:tr>
      <w:tr w:rsidR="0036304B" w:rsidTr="0036304B">
        <w:trPr>
          <w:trHeight w:hRule="exact" w:val="25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36304B" w:rsidTr="0036304B">
        <w:trPr>
          <w:trHeight w:val="796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Задача 1. Поддержка паритетного функционирования  татарского и русского языков как государственных языков Республики Татарстан</w:t>
            </w:r>
          </w:p>
        </w:tc>
      </w:tr>
      <w:tr w:rsidR="0036304B" w:rsidTr="0036304B">
        <w:trPr>
          <w:trHeight w:hRule="exact" w:val="197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Разработка и утверждение муниципальной 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84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Осуществление радиовещания в районе на татарском и русском языках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Отдел культуры  Исполнительного комитета Агрызского муниципального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68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Оформление средств внешней и внутренней визуальной информации на государственных языках Республики Татарстан, в том числе на предприятиях сферы торговли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Отделы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исполнительного комитета района, органы местного самоуправления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52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Оформление уличных указателей на государственных языках Республики Татарстан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Отдел строительства, архитектуры и ЖКХ, ОМС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 счет сре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дств 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едприятий</w:t>
            </w:r>
          </w:p>
        </w:tc>
      </w:tr>
      <w:tr w:rsidR="0036304B" w:rsidTr="0036304B">
        <w:trPr>
          <w:trHeight w:hRule="exact" w:val="146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Содействие в обеспечении выпускаемой в районе продукцией этикетками, ярлыками, инструкциями на государственных языках 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Торговые и промышленные предприятия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 счет сре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дств 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едприятий</w:t>
            </w:r>
          </w:p>
        </w:tc>
      </w:tr>
      <w:tr w:rsidR="0036304B" w:rsidTr="0036304B">
        <w:trPr>
          <w:trHeight w:hRule="exact" w:val="1287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Обслуживание сотрудниками торговли населения на двух государственных языках 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Торговые и промышленные предприятия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68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Сохранение сети национальных образовательных учреждений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205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Организация открытия татарских классов в образовательных учреждениях с русским языком обучения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83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и проведение общешкольных мероприятий на государственных языках 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69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Организация ежегодных мероприятий,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посвященному</w:t>
            </w:r>
            <w:proofErr w:type="gramEnd"/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Г. Тукаю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0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Организация и проведение ежегодных мероприятий, посвященных празднованию Международного родного языка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819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Задача 2. Развитие целостной системы изучения татарского и русского языков и обучения на татарском и русском языках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муниципальном районе</w:t>
            </w:r>
          </w:p>
        </w:tc>
      </w:tr>
      <w:tr w:rsidR="0036304B" w:rsidTr="0036304B">
        <w:trPr>
          <w:trHeight w:hRule="exact" w:val="144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Учебно-методическое обеспечение обучения татарскому,  русскому языкам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языкам народов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Республиканский бюджет</w:t>
            </w:r>
          </w:p>
        </w:tc>
      </w:tr>
      <w:tr w:rsidR="0036304B" w:rsidTr="0036304B">
        <w:trPr>
          <w:trHeight w:hRule="exact" w:val="17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Развитие целостной системы изучения татарского,  русского языка и </w:t>
            </w:r>
            <w:r>
              <w:rPr>
                <w:rFonts w:ascii="Times New Roman" w:hAnsi="Times New Roman"/>
                <w:sz w:val="24"/>
                <w:szCs w:val="24"/>
              </w:rPr>
              <w:t>языка народов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0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Обеспечение обучения и воспитания на родном языке детей в дошкольных образовательных учреждениях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567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кружков, клубов в учреждении дополнительного образования с обучением и воспитанием на родном языке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0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Содействие в реализации проекта информационной образовательной системы дистанционного обучения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татарскому языку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теле»,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обеспечивающей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различные уровни владения языком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82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и проведение олимпиад по татарскому, русскому языку (школьные и муниципальные туры), обеспечение участия на республиканском туре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и проведение конкурсов сочинений на родных языках; конкурсов чтецов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69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семинар-совещаний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учителей татарского, русского языка и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97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Организация и проведение муниципальных туров республиканских научно-практических конференций, педагогических чтений (К.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Насыйри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Калимуллина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Ш.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Марджани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Фахреддина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68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и проведение муниципального тура Всероссийского конкурса «Мастер-класс» учителей татарского языка; участие на республиканском этапе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2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и проведение ГИА, ЕРЭ, ЕГЭ по русскому, татарскому языку и литературе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5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Обеспечение развития татарского языка в системе поликультурного образования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4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Организация встреч с видными деятелями культуры, литературы и искусства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39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Организация книжных выставок, литературно-тематических вечеров, бесед, обзоров к юбилейным датам писателей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hRule="exact" w:val="173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Поддержка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кподготовки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высоко квалицированных кадров в области татарского языка и литературы» русского языка и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210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Содействие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укрепленииучебно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softHyphen/>
              <w:t>материальной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базы кабинетов по изучению государственных языков современным оборудованием,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иллюстративными материалами и наглядными пособиями нового поколения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2017-2020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Республиканский бюджет</w:t>
            </w:r>
          </w:p>
        </w:tc>
      </w:tr>
      <w:tr w:rsidR="0036304B" w:rsidTr="0036304B">
        <w:trPr>
          <w:trHeight w:val="227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Издание на татарском языке сборника лучших разработок уроков, мероприятий учителей района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210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304B" w:rsidRDefault="0036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Создание благоприятной языковой и культурной образовательной среды: </w:t>
            </w:r>
          </w:p>
          <w:p w:rsidR="0036304B" w:rsidRDefault="0036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-Организация и проведение районного тура республиканского конкурса «Мин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 w:eastAsia="tt-RU" w:bidi="tt-RU"/>
              </w:rPr>
              <w:t xml:space="preserve">татарча сөйләшәм»,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участие на республиканском туре</w:t>
            </w:r>
          </w:p>
          <w:p w:rsidR="0036304B" w:rsidRDefault="0036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212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Регулярное информирование населения о ходе выполнения мероприятий Программы через средства массовой информации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Агрызский филиал ОАО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Татмедиа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615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Задача 3. Сохранение и развитие языков представителей народов, проживающих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муниципальном районе Республики Татарстан</w:t>
            </w:r>
          </w:p>
        </w:tc>
      </w:tr>
      <w:tr w:rsidR="0036304B" w:rsidTr="0036304B">
        <w:trPr>
          <w:trHeight w:val="154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Ежегодное комплектование фондов школьных библиотек национальной и краеведческой литературой и периодическими изданиями, в том числе на языках народов РТ;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Республиканский бюджет</w:t>
            </w:r>
          </w:p>
        </w:tc>
      </w:tr>
      <w:tr w:rsidR="0036304B" w:rsidTr="0036304B">
        <w:trPr>
          <w:trHeight w:val="154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Проведение декады языков и литературы представителей народов, проживающих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муниципальном районе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Агрызского муниципального района РТ»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54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Организация и проведение семинаров-совещаний учителей родных языков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54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Повышение квалификации учителей родных языков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735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Задача 4. Сохранение и развитие татарского языка за пределами республики. 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Сотрудничество с регионами</w:t>
            </w:r>
          </w:p>
        </w:tc>
      </w:tr>
      <w:tr w:rsidR="0036304B" w:rsidTr="0036304B">
        <w:trPr>
          <w:trHeight w:val="172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Содействие в обеспечении учебниками, методическими пособиями, аудио и видеоматериалами, художественной литературой на татарском языке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Республиканский бюджет</w:t>
            </w:r>
          </w:p>
        </w:tc>
      </w:tr>
      <w:tr w:rsidR="0036304B" w:rsidTr="0036304B">
        <w:trPr>
          <w:trHeight w:val="126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Проведение фестивалей, конкурсов, двусторонний обмен группами учителей и учеников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26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Прием делегаций, организация экскурсий для учителей и учащихся регионов РФ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18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Семинары-совещания, круглые столы, конференции с представителями закрепленного региона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616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Задача 5. Мониторинг и анализ этноязыковой ситуации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муниципальном районе 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 хода реализации Программы</w:t>
            </w:r>
          </w:p>
        </w:tc>
      </w:tr>
      <w:tr w:rsidR="0036304B" w:rsidTr="0036304B">
        <w:trPr>
          <w:trHeight w:val="126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Организационные мероприятия по повышению эффективности реализации 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26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Анализ исполнения мероприятий согласно календарным планам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Управление образования  АМР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26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Анализ отчетов исполнителей мероприятий 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Исполнительный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комитет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Агрызского муниципального района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  <w:tr w:rsidR="0036304B" w:rsidTr="0036304B">
        <w:trPr>
          <w:trHeight w:val="126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Проведение совещаний с исполнителями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Исполнительный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комитет</w:t>
            </w:r>
          </w:p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Агрызского муниципального района 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2018-2020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4B" w:rsidRDefault="0036304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365F9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Основная деятельность</w:t>
            </w:r>
          </w:p>
        </w:tc>
      </w:tr>
    </w:tbl>
    <w:p w:rsidR="0036304B" w:rsidRDefault="0036304B" w:rsidP="0036304B">
      <w:pPr>
        <w:keepNext/>
        <w:keepLines/>
        <w:widowControl w:val="0"/>
        <w:spacing w:after="0" w:line="240" w:lineRule="auto"/>
        <w:outlineLvl w:val="0"/>
        <w:rPr>
          <w:rFonts w:ascii="Times New Roman" w:hAnsi="Times New Roman"/>
          <w:bCs/>
          <w:color w:val="365F91"/>
          <w:sz w:val="24"/>
          <w:szCs w:val="24"/>
          <w:lang w:bidi="ru-RU"/>
        </w:rPr>
      </w:pPr>
    </w:p>
    <w:p w:rsidR="00844289" w:rsidRDefault="00844289">
      <w:bookmarkStart w:id="2" w:name="_GoBack"/>
      <w:bookmarkEnd w:id="2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4B"/>
    <w:rsid w:val="0036304B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B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B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2018-05-25T05:34:00Z</dcterms:created>
  <dcterms:modified xsi:type="dcterms:W3CDTF">2018-05-25T05:34:00Z</dcterms:modified>
</cp:coreProperties>
</file>