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D5" w:rsidRPr="006F575A" w:rsidRDefault="00826AD5" w:rsidP="00826AD5">
      <w:pPr>
        <w:pStyle w:val="2"/>
        <w:shd w:val="clear" w:color="auto" w:fill="FFFFFF"/>
        <w:tabs>
          <w:tab w:val="left" w:pos="4962"/>
        </w:tabs>
        <w:jc w:val="right"/>
        <w:rPr>
          <w:rFonts w:ascii="Times New Roman" w:hAnsi="Times New Roman"/>
          <w:sz w:val="24"/>
          <w:lang w:val="ru-RU"/>
        </w:rPr>
      </w:pPr>
      <w:r w:rsidRPr="006F575A">
        <w:rPr>
          <w:rFonts w:ascii="Times New Roman" w:hAnsi="Times New Roman"/>
          <w:sz w:val="24"/>
        </w:rPr>
        <w:t>Приложение</w:t>
      </w:r>
      <w:r w:rsidRPr="006F575A">
        <w:rPr>
          <w:rFonts w:ascii="Times New Roman" w:hAnsi="Times New Roman"/>
          <w:sz w:val="24"/>
          <w:lang w:val="ru-RU"/>
        </w:rPr>
        <w:t xml:space="preserve">  1</w:t>
      </w:r>
    </w:p>
    <w:p w:rsidR="00826AD5" w:rsidRPr="006F575A" w:rsidRDefault="00826AD5" w:rsidP="00826AD5">
      <w:pPr>
        <w:pStyle w:val="2"/>
        <w:shd w:val="clear" w:color="auto" w:fill="FFFFFF"/>
        <w:tabs>
          <w:tab w:val="left" w:pos="4962"/>
        </w:tabs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 xml:space="preserve">                                            к постановлению руководителя</w:t>
      </w:r>
    </w:p>
    <w:p w:rsidR="00826AD5" w:rsidRPr="006F575A" w:rsidRDefault="00826AD5" w:rsidP="00826AD5">
      <w:pPr>
        <w:pStyle w:val="2"/>
        <w:shd w:val="clear" w:color="auto" w:fill="FFFFFF"/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 xml:space="preserve">                                     исполнительного комитета</w:t>
      </w:r>
    </w:p>
    <w:p w:rsidR="00826AD5" w:rsidRPr="006F575A" w:rsidRDefault="00826AD5" w:rsidP="00826AD5">
      <w:pPr>
        <w:pStyle w:val="2"/>
        <w:shd w:val="clear" w:color="auto" w:fill="FFFFFF"/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>Агрызского муниципального района</w:t>
      </w:r>
    </w:p>
    <w:p w:rsidR="00826AD5" w:rsidRPr="006F575A" w:rsidRDefault="00826AD5" w:rsidP="00826AD5">
      <w:pPr>
        <w:pStyle w:val="rtecenter"/>
        <w:spacing w:before="0" w:beforeAutospacing="0" w:after="0" w:afterAutospacing="0"/>
        <w:jc w:val="right"/>
        <w:rPr>
          <w:rStyle w:val="a4"/>
          <w:color w:val="333333"/>
          <w:bdr w:val="none" w:sz="0" w:space="0" w:color="auto" w:frame="1"/>
        </w:rPr>
      </w:pPr>
      <w:r w:rsidRPr="006F575A">
        <w:rPr>
          <w:rStyle w:val="a4"/>
          <w:b w:val="0"/>
        </w:rPr>
        <w:t xml:space="preserve">                                                      05 декабря </w:t>
      </w:r>
      <w:smartTag w:uri="urn:schemas-microsoft-com:office:smarttags" w:element="metricconverter">
        <w:smartTagPr>
          <w:attr w:name="ProductID" w:val="2012 г"/>
        </w:smartTagPr>
        <w:r w:rsidRPr="006F575A">
          <w:rPr>
            <w:rStyle w:val="a4"/>
            <w:b w:val="0"/>
          </w:rPr>
          <w:t>2012 г</w:t>
        </w:r>
      </w:smartTag>
      <w:r w:rsidRPr="006F575A">
        <w:rPr>
          <w:rStyle w:val="a4"/>
          <w:b w:val="0"/>
        </w:rPr>
        <w:t>. №391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  <w:r w:rsidRPr="006F575A">
        <w:rPr>
          <w:rStyle w:val="a4"/>
          <w:b w:val="0"/>
          <w:color w:val="333333"/>
          <w:bdr w:val="none" w:sz="0" w:space="0" w:color="auto" w:frame="1"/>
        </w:rPr>
        <w:t>ПОЛОЖЕНИЕ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  <w:r w:rsidRPr="006F575A">
        <w:rPr>
          <w:rStyle w:val="a4"/>
          <w:b w:val="0"/>
          <w:color w:val="333333"/>
          <w:bdr w:val="none" w:sz="0" w:space="0" w:color="auto" w:frame="1"/>
        </w:rPr>
        <w:t>об организационном комитете по подготовке и проведению</w:t>
      </w:r>
      <w:r w:rsidRPr="006F575A">
        <w:rPr>
          <w:bCs/>
          <w:color w:val="333333"/>
          <w:bdr w:val="none" w:sz="0" w:space="0" w:color="auto" w:frame="1"/>
        </w:rPr>
        <w:br/>
      </w:r>
      <w:r w:rsidRPr="006F575A">
        <w:rPr>
          <w:rStyle w:val="a4"/>
          <w:b w:val="0"/>
          <w:color w:val="333333"/>
          <w:bdr w:val="none" w:sz="0" w:space="0" w:color="auto" w:frame="1"/>
        </w:rPr>
        <w:t>празднования в Республике Татарстан 70-й годовщины Победы</w:t>
      </w:r>
      <w:r w:rsidRPr="006F575A">
        <w:rPr>
          <w:bCs/>
          <w:color w:val="333333"/>
          <w:bdr w:val="none" w:sz="0" w:space="0" w:color="auto" w:frame="1"/>
        </w:rPr>
        <w:br/>
      </w:r>
      <w:r w:rsidRPr="006F575A">
        <w:rPr>
          <w:rStyle w:val="a4"/>
          <w:b w:val="0"/>
          <w:color w:val="333333"/>
          <w:bdr w:val="none" w:sz="0" w:space="0" w:color="auto" w:frame="1"/>
        </w:rPr>
        <w:t>в Великой Отечественной войне 1941 - 1945 годов.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 xml:space="preserve">1. </w:t>
      </w:r>
      <w:proofErr w:type="gramStart"/>
      <w:r w:rsidRPr="006F575A">
        <w:rPr>
          <w:color w:val="333333"/>
        </w:rPr>
        <w:t xml:space="preserve">Организационный комитет по подготовке и проведению празднования в </w:t>
      </w:r>
      <w:proofErr w:type="spellStart"/>
      <w:r w:rsidRPr="006F575A">
        <w:rPr>
          <w:color w:val="333333"/>
        </w:rPr>
        <w:t>Агрызском</w:t>
      </w:r>
      <w:proofErr w:type="spellEnd"/>
      <w:r w:rsidRPr="006F575A">
        <w:rPr>
          <w:color w:val="333333"/>
        </w:rPr>
        <w:t xml:space="preserve"> муниципальном районе РТ 70-й годовщины Победы в Великой Отеч</w:t>
      </w:r>
      <w:r w:rsidRPr="006F575A">
        <w:rPr>
          <w:color w:val="333333"/>
        </w:rPr>
        <w:t>е</w:t>
      </w:r>
      <w:r w:rsidRPr="006F575A">
        <w:rPr>
          <w:color w:val="333333"/>
        </w:rPr>
        <w:t>ственной войне 1941 - 1945 годов (далее - Организ</w:t>
      </w:r>
      <w:r w:rsidRPr="006F575A">
        <w:rPr>
          <w:color w:val="333333"/>
        </w:rPr>
        <w:t>а</w:t>
      </w:r>
      <w:r w:rsidRPr="006F575A">
        <w:rPr>
          <w:color w:val="333333"/>
        </w:rPr>
        <w:t>ционный комитет) образован в целях подготовки и проведения торжественных мероприятий, посвященных 70-й годовщине Победы в Великой Отечестве</w:t>
      </w:r>
      <w:r w:rsidRPr="006F575A">
        <w:rPr>
          <w:color w:val="333333"/>
        </w:rPr>
        <w:t>н</w:t>
      </w:r>
      <w:r w:rsidRPr="006F575A">
        <w:rPr>
          <w:color w:val="333333"/>
        </w:rPr>
        <w:t>ной войне 1941 - 1945 годов, а также обеспечения контроля  деятельности общественных объединений, предприятий, учреждений и организаций, участвующих в реализации вышеуказанных мер</w:t>
      </w:r>
      <w:r w:rsidRPr="006F575A">
        <w:rPr>
          <w:color w:val="333333"/>
        </w:rPr>
        <w:t>о</w:t>
      </w:r>
      <w:r w:rsidRPr="006F575A">
        <w:rPr>
          <w:color w:val="333333"/>
        </w:rPr>
        <w:t>приятий.</w:t>
      </w:r>
      <w:proofErr w:type="gramEnd"/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2. Организационный комитет в своей деятельности руководствуется Конституцией РФ, Конституцией РТ, федеральными законами и законами РТ, указами и распоряжениями Президента РФ и Президента РТ, постановлениями и распоряжениями Прав</w:t>
      </w:r>
      <w:r w:rsidRPr="006F575A">
        <w:rPr>
          <w:color w:val="333333"/>
        </w:rPr>
        <w:t>и</w:t>
      </w:r>
      <w:r w:rsidRPr="006F575A">
        <w:rPr>
          <w:color w:val="333333"/>
        </w:rPr>
        <w:t>тельства РТ, а также настоящим Положением.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3. Положение об Организационном комитете и его состав утверждаются руководит</w:t>
      </w:r>
      <w:r w:rsidRPr="006F575A">
        <w:rPr>
          <w:color w:val="333333"/>
        </w:rPr>
        <w:t>е</w:t>
      </w:r>
      <w:r w:rsidRPr="006F575A">
        <w:rPr>
          <w:color w:val="333333"/>
        </w:rPr>
        <w:t xml:space="preserve">лем исполнительного комитета </w:t>
      </w:r>
      <w:proofErr w:type="spellStart"/>
      <w:r w:rsidRPr="006F575A">
        <w:rPr>
          <w:color w:val="333333"/>
        </w:rPr>
        <w:t>Агрызского</w:t>
      </w:r>
      <w:proofErr w:type="spellEnd"/>
      <w:r w:rsidRPr="006F575A">
        <w:rPr>
          <w:color w:val="333333"/>
        </w:rPr>
        <w:t xml:space="preserve"> муниципального района РТ.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4. Основными задачами Организационного комитета являются: разработка предлож</w:t>
      </w:r>
      <w:r w:rsidRPr="006F575A">
        <w:rPr>
          <w:color w:val="333333"/>
        </w:rPr>
        <w:t>е</w:t>
      </w:r>
      <w:r w:rsidRPr="006F575A">
        <w:rPr>
          <w:color w:val="333333"/>
        </w:rPr>
        <w:t>ний в план мероприятий по подготовке и проведению празднования 70-й годовщины Победы в Великой Отечественной войне 1941 - 1945 годов (далее - План меропри</w:t>
      </w:r>
      <w:r w:rsidRPr="006F575A">
        <w:rPr>
          <w:color w:val="333333"/>
        </w:rPr>
        <w:t>я</w:t>
      </w:r>
      <w:r w:rsidRPr="006F575A">
        <w:rPr>
          <w:color w:val="333333"/>
        </w:rPr>
        <w:t>тий);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5. Организационный комитет в целях реализации стоящих перед ним задач имеет пр</w:t>
      </w:r>
      <w:r w:rsidRPr="006F575A">
        <w:rPr>
          <w:color w:val="333333"/>
        </w:rPr>
        <w:t>а</w:t>
      </w:r>
      <w:r w:rsidRPr="006F575A">
        <w:rPr>
          <w:color w:val="333333"/>
        </w:rPr>
        <w:t>во:</w:t>
      </w:r>
      <w:r w:rsidRPr="006F575A">
        <w:rPr>
          <w:color w:val="333333"/>
        </w:rPr>
        <w:br/>
        <w:t>запрашивать и получать в установленном порядке от общественных объединений, предприятий, учреждений и организаций информационные материалы по вопр</w:t>
      </w:r>
      <w:r w:rsidRPr="006F575A">
        <w:rPr>
          <w:color w:val="333333"/>
        </w:rPr>
        <w:t>о</w:t>
      </w:r>
      <w:r w:rsidRPr="006F575A">
        <w:rPr>
          <w:color w:val="333333"/>
        </w:rPr>
        <w:t>сам, относящимся к компетенции Организационного комитета;  приглашать на свои заседания руководителей общественных объединений, предприятий, учреждений и орг</w:t>
      </w:r>
      <w:r w:rsidRPr="006F575A">
        <w:rPr>
          <w:color w:val="333333"/>
        </w:rPr>
        <w:t>а</w:t>
      </w:r>
      <w:r w:rsidRPr="006F575A">
        <w:rPr>
          <w:color w:val="333333"/>
        </w:rPr>
        <w:t>низаций.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6. В состав Организационного комитета входят председатель Организационного к</w:t>
      </w:r>
      <w:r w:rsidRPr="006F575A">
        <w:rPr>
          <w:color w:val="333333"/>
        </w:rPr>
        <w:t>о</w:t>
      </w:r>
      <w:r w:rsidRPr="006F575A">
        <w:rPr>
          <w:color w:val="333333"/>
        </w:rPr>
        <w:t>митета, заместитель председателя Организационного комитета и члены Организационного комитета, которые принимают участие в его работе на общес</w:t>
      </w:r>
      <w:r w:rsidRPr="006F575A">
        <w:rPr>
          <w:color w:val="333333"/>
        </w:rPr>
        <w:t>т</w:t>
      </w:r>
      <w:r w:rsidRPr="006F575A">
        <w:rPr>
          <w:color w:val="333333"/>
        </w:rPr>
        <w:t>венных началах.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F575A">
        <w:rPr>
          <w:color w:val="333333"/>
        </w:rPr>
        <w:t xml:space="preserve">Председателем Организационного комитета является руководитель исполнительного комитета </w:t>
      </w:r>
      <w:proofErr w:type="spellStart"/>
      <w:r w:rsidRPr="006F575A">
        <w:rPr>
          <w:color w:val="333333"/>
        </w:rPr>
        <w:t>Агрызск</w:t>
      </w:r>
      <w:r w:rsidRPr="006F575A">
        <w:rPr>
          <w:color w:val="333333"/>
        </w:rPr>
        <w:t>о</w:t>
      </w:r>
      <w:r w:rsidRPr="006F575A">
        <w:rPr>
          <w:color w:val="333333"/>
        </w:rPr>
        <w:t>го</w:t>
      </w:r>
      <w:proofErr w:type="spellEnd"/>
      <w:r w:rsidRPr="006F575A">
        <w:rPr>
          <w:color w:val="333333"/>
        </w:rPr>
        <w:t xml:space="preserve"> муниципального района РТ.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7. Заседания Организационного комитета проводятся по мере необходимости. Засед</w:t>
      </w:r>
      <w:r w:rsidRPr="006F575A">
        <w:rPr>
          <w:color w:val="333333"/>
        </w:rPr>
        <w:t>а</w:t>
      </w:r>
      <w:r w:rsidRPr="006F575A">
        <w:rPr>
          <w:color w:val="333333"/>
        </w:rPr>
        <w:t>ния Организационного комитета ведет председатель Организационного комитета или по его поручению заместитель председателя Организационного к</w:t>
      </w:r>
      <w:r w:rsidRPr="006F575A">
        <w:rPr>
          <w:color w:val="333333"/>
        </w:rPr>
        <w:t>о</w:t>
      </w:r>
      <w:r w:rsidRPr="006F575A">
        <w:rPr>
          <w:color w:val="333333"/>
        </w:rPr>
        <w:t>митета.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8. Повестку дня заседаний, место и порядок их проведения определяет председатель Организационного комитета.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9. Заседания Организационного комитета считается правомочным, если на нем присутствует более половины его членов. По результатам рассмотрения в</w:t>
      </w:r>
      <w:r w:rsidRPr="006F575A">
        <w:rPr>
          <w:color w:val="333333"/>
        </w:rPr>
        <w:t>о</w:t>
      </w:r>
      <w:r w:rsidRPr="006F575A">
        <w:rPr>
          <w:color w:val="333333"/>
        </w:rPr>
        <w:t>просов на заседании Организационного комитета принимаются решения, которые оформляются протоколом. Протокол заседания Организационного комитета подписывается предс</w:t>
      </w:r>
      <w:r w:rsidRPr="006F575A">
        <w:rPr>
          <w:color w:val="333333"/>
        </w:rPr>
        <w:t>е</w:t>
      </w:r>
      <w:r w:rsidRPr="006F575A">
        <w:rPr>
          <w:color w:val="333333"/>
        </w:rPr>
        <w:t>дательствующим.</w:t>
      </w:r>
    </w:p>
    <w:p w:rsidR="00826AD5" w:rsidRPr="006F575A" w:rsidRDefault="00826AD5" w:rsidP="00826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6F575A">
        <w:rPr>
          <w:color w:val="333333"/>
        </w:rPr>
        <w:t>10. Решения, принимаемые Организационным комитетом, доводятся до сведения заинтересованных органов государственной власти Республики Татарстан, терр</w:t>
      </w:r>
      <w:r w:rsidRPr="006F575A">
        <w:rPr>
          <w:color w:val="333333"/>
        </w:rPr>
        <w:t>и</w:t>
      </w:r>
      <w:r w:rsidRPr="006F575A">
        <w:rPr>
          <w:color w:val="333333"/>
        </w:rPr>
        <w:t>ториальных органов федеральных органов исполнительной власти, органов местного самоуправления, общественных объединений, предприятий, у</w:t>
      </w:r>
      <w:r w:rsidRPr="006F575A">
        <w:rPr>
          <w:color w:val="333333"/>
        </w:rPr>
        <w:t>ч</w:t>
      </w:r>
      <w:r w:rsidRPr="006F575A">
        <w:rPr>
          <w:color w:val="333333"/>
        </w:rPr>
        <w:t>реждений и организаций.</w:t>
      </w:r>
    </w:p>
    <w:p w:rsidR="00826AD5" w:rsidRPr="006F575A" w:rsidRDefault="00826AD5" w:rsidP="00826AD5">
      <w:pPr>
        <w:tabs>
          <w:tab w:val="left" w:pos="7785"/>
        </w:tabs>
        <w:jc w:val="both"/>
      </w:pPr>
      <w:r>
        <w:rPr>
          <w:rFonts w:ascii="Verdana" w:hAnsi="Verdana"/>
          <w:color w:val="333333"/>
          <w:sz w:val="21"/>
          <w:szCs w:val="21"/>
        </w:rPr>
        <w:br/>
      </w:r>
    </w:p>
    <w:p w:rsidR="00826AD5" w:rsidRPr="006F575A" w:rsidRDefault="00826AD5" w:rsidP="00826AD5">
      <w:pPr>
        <w:shd w:val="clear" w:color="auto" w:fill="FFFFFF"/>
      </w:pPr>
    </w:p>
    <w:p w:rsidR="00826AD5" w:rsidRPr="006F575A" w:rsidRDefault="00826AD5" w:rsidP="00826AD5"/>
    <w:p w:rsidR="003B3449" w:rsidRDefault="003B3449"/>
    <w:sectPr w:rsidR="003B3449" w:rsidSect="00C3038C">
      <w:pgSz w:w="11906" w:h="16838"/>
      <w:pgMar w:top="284" w:right="567" w:bottom="56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Peterburg Cyr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AD5"/>
    <w:rsid w:val="003B3449"/>
    <w:rsid w:val="00826AD5"/>
    <w:rsid w:val="00896DA0"/>
    <w:rsid w:val="00D1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6AD5"/>
    <w:pPr>
      <w:keepNext/>
      <w:outlineLvl w:val="1"/>
    </w:pPr>
    <w:rPr>
      <w:rFonts w:ascii="SLPeterburg Cyr" w:hAnsi="SLPeterburg Cyr"/>
      <w:sz w:val="3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AD5"/>
    <w:rPr>
      <w:rFonts w:ascii="SLPeterburg Cyr" w:eastAsia="Times New Roman" w:hAnsi="SLPeterburg Cyr" w:cs="Times New Roman"/>
      <w:sz w:val="36"/>
      <w:szCs w:val="24"/>
      <w:lang w:val="be-BY" w:eastAsia="ru-RU"/>
    </w:rPr>
  </w:style>
  <w:style w:type="paragraph" w:styleId="a3">
    <w:name w:val="Normal (Web)"/>
    <w:basedOn w:val="a"/>
    <w:uiPriority w:val="99"/>
    <w:unhideWhenUsed/>
    <w:rsid w:val="00826AD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26AD5"/>
    <w:rPr>
      <w:b/>
      <w:bCs/>
    </w:rPr>
  </w:style>
  <w:style w:type="paragraph" w:customStyle="1" w:styleId="rtecenter">
    <w:name w:val="rtecenter"/>
    <w:basedOn w:val="a"/>
    <w:rsid w:val="00826A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>Hewlett-Packard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2012-12-25T05:06:00Z</dcterms:created>
  <dcterms:modified xsi:type="dcterms:W3CDTF">2012-12-25T05:06:00Z</dcterms:modified>
</cp:coreProperties>
</file>